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DB7E" w14:textId="77777777" w:rsidR="008B320E" w:rsidRPr="00A77BD8" w:rsidRDefault="008B320E" w:rsidP="00500077">
      <w:bookmarkStart w:id="0" w:name="_Toc26212363"/>
      <w:bookmarkStart w:id="1" w:name="_Toc97047450"/>
      <w:r w:rsidRPr="00500077">
        <w:rPr>
          <w:noProof/>
        </w:rPr>
        <w:drawing>
          <wp:inline distT="0" distB="0" distL="0" distR="0" wp14:anchorId="22E7DEBA" wp14:editId="0705EB01">
            <wp:extent cx="1664680" cy="2887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ro_cosmos_300px_@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680" cy="288771"/>
                    </a:xfrm>
                    <a:prstGeom prst="rect">
                      <a:avLst/>
                    </a:prstGeom>
                  </pic:spPr>
                </pic:pic>
              </a:graphicData>
            </a:graphic>
          </wp:inline>
        </w:drawing>
      </w:r>
      <w:bookmarkEnd w:id="0"/>
      <w:bookmarkEnd w:id="1"/>
    </w:p>
    <w:p w14:paraId="22E7DB80" w14:textId="4AC80F9A" w:rsidR="008B320E" w:rsidRPr="00A77BD8" w:rsidRDefault="00CB4E7D" w:rsidP="008B320E">
      <w:pPr>
        <w:pStyle w:val="Title"/>
      </w:pPr>
      <w:bookmarkStart w:id="2" w:name="_Toc26212364"/>
      <w:bookmarkStart w:id="3" w:name="_Toc97047451"/>
      <w:bookmarkStart w:id="4" w:name="_Toc98772730"/>
      <w:r>
        <w:t xml:space="preserve">Appendix 2: </w:t>
      </w:r>
      <w:r w:rsidR="006059B1" w:rsidRPr="00A77BD8">
        <w:t xml:space="preserve">Puro.earth </w:t>
      </w:r>
      <w:r w:rsidR="00937466">
        <w:t xml:space="preserve">Standard and </w:t>
      </w:r>
      <w:r w:rsidR="008B320E" w:rsidRPr="002F2758">
        <w:t>Marketplace</w:t>
      </w:r>
      <w:bookmarkEnd w:id="2"/>
      <w:r w:rsidR="00937466">
        <w:t xml:space="preserve"> General Rules</w:t>
      </w:r>
      <w:bookmarkEnd w:id="3"/>
      <w:bookmarkEnd w:id="4"/>
    </w:p>
    <w:p w14:paraId="22E7DB81" w14:textId="474061D9" w:rsidR="008B320E" w:rsidRPr="00A77BD8" w:rsidRDefault="00992D54" w:rsidP="00992D54">
      <w:pPr>
        <w:pStyle w:val="Subtitle"/>
        <w:tabs>
          <w:tab w:val="left" w:pos="3590"/>
        </w:tabs>
        <w:rPr>
          <w:i/>
          <w:color w:val="404040"/>
          <w:sz w:val="28"/>
          <w:szCs w:val="28"/>
        </w:rPr>
      </w:pPr>
      <w:r>
        <w:rPr>
          <w:i/>
          <w:color w:val="404040"/>
          <w:sz w:val="28"/>
          <w:szCs w:val="28"/>
        </w:rPr>
        <w:tab/>
      </w:r>
    </w:p>
    <w:p w14:paraId="08D6E949" w14:textId="5C9F1A21" w:rsidR="00E01EB6" w:rsidRDefault="0002473E">
      <w:pPr>
        <w:pStyle w:val="TOC1"/>
        <w:rPr>
          <w:rFonts w:asciiTheme="minorHAnsi" w:eastAsiaTheme="minorEastAsia" w:hAnsiTheme="minorHAnsi" w:cstheme="minorBidi"/>
          <w:noProof/>
        </w:rPr>
      </w:pPr>
      <w:r>
        <w:fldChar w:fldCharType="begin"/>
      </w:r>
      <w:r>
        <w:instrText xml:space="preserve"> TOC \o "2-2" \h \z \t "Heading 1;2;Title;1" </w:instrText>
      </w:r>
      <w:r>
        <w:fldChar w:fldCharType="separate"/>
      </w:r>
    </w:p>
    <w:p w14:paraId="37C04FD1" w14:textId="6DA1A00F" w:rsidR="00E01EB6" w:rsidRDefault="00FB5B11">
      <w:pPr>
        <w:pStyle w:val="TOC2"/>
        <w:rPr>
          <w:rFonts w:asciiTheme="minorHAnsi" w:eastAsiaTheme="minorEastAsia" w:hAnsiTheme="minorHAnsi" w:cstheme="minorBidi"/>
          <w:noProof/>
        </w:rPr>
      </w:pPr>
      <w:hyperlink w:anchor="_Toc98772731" w:history="1">
        <w:r w:rsidR="00E01EB6" w:rsidRPr="004563D5">
          <w:rPr>
            <w:rStyle w:val="Hyperlink"/>
            <w:noProof/>
          </w:rPr>
          <w:t>1</w:t>
        </w:r>
        <w:r w:rsidR="00E01EB6">
          <w:rPr>
            <w:rFonts w:asciiTheme="minorHAnsi" w:eastAsiaTheme="minorEastAsia" w:hAnsiTheme="minorHAnsi" w:cstheme="minorBidi"/>
            <w:noProof/>
          </w:rPr>
          <w:tab/>
        </w:r>
        <w:r w:rsidR="00E01EB6" w:rsidRPr="004563D5">
          <w:rPr>
            <w:rStyle w:val="Hyperlink"/>
            <w:noProof/>
          </w:rPr>
          <w:t>General</w:t>
        </w:r>
        <w:r w:rsidR="00E01EB6">
          <w:rPr>
            <w:noProof/>
            <w:webHidden/>
          </w:rPr>
          <w:tab/>
        </w:r>
        <w:r w:rsidR="00E01EB6">
          <w:rPr>
            <w:noProof/>
            <w:webHidden/>
          </w:rPr>
          <w:fldChar w:fldCharType="begin"/>
        </w:r>
        <w:r w:rsidR="00E01EB6">
          <w:rPr>
            <w:noProof/>
            <w:webHidden/>
          </w:rPr>
          <w:instrText xml:space="preserve"> PAGEREF _Toc98772731 \h </w:instrText>
        </w:r>
        <w:r w:rsidR="00E01EB6">
          <w:rPr>
            <w:noProof/>
            <w:webHidden/>
          </w:rPr>
        </w:r>
        <w:r w:rsidR="00E01EB6">
          <w:rPr>
            <w:noProof/>
            <w:webHidden/>
          </w:rPr>
          <w:fldChar w:fldCharType="separate"/>
        </w:r>
        <w:r w:rsidR="004F1B94">
          <w:rPr>
            <w:noProof/>
            <w:webHidden/>
          </w:rPr>
          <w:t>4</w:t>
        </w:r>
        <w:r w:rsidR="00E01EB6">
          <w:rPr>
            <w:noProof/>
            <w:webHidden/>
          </w:rPr>
          <w:fldChar w:fldCharType="end"/>
        </w:r>
      </w:hyperlink>
    </w:p>
    <w:p w14:paraId="67C2C48A" w14:textId="767884CC" w:rsidR="00E01EB6" w:rsidRDefault="00FB5B11">
      <w:pPr>
        <w:pStyle w:val="TOC2"/>
        <w:rPr>
          <w:rFonts w:asciiTheme="minorHAnsi" w:eastAsiaTheme="minorEastAsia" w:hAnsiTheme="minorHAnsi" w:cstheme="minorBidi"/>
          <w:noProof/>
        </w:rPr>
      </w:pPr>
      <w:hyperlink w:anchor="_Toc98772732" w:history="1">
        <w:r w:rsidR="00E01EB6" w:rsidRPr="004563D5">
          <w:rPr>
            <w:rStyle w:val="Hyperlink"/>
            <w:noProof/>
          </w:rPr>
          <w:t>1.1</w:t>
        </w:r>
        <w:r w:rsidR="00E01EB6">
          <w:rPr>
            <w:rFonts w:asciiTheme="minorHAnsi" w:eastAsiaTheme="minorEastAsia" w:hAnsiTheme="minorHAnsi" w:cstheme="minorBidi"/>
            <w:noProof/>
          </w:rPr>
          <w:tab/>
        </w:r>
        <w:r w:rsidR="00E01EB6" w:rsidRPr="004563D5">
          <w:rPr>
            <w:rStyle w:val="Hyperlink"/>
            <w:noProof/>
          </w:rPr>
          <w:t>Puro.earth Standard, Registry and Marketplace</w:t>
        </w:r>
        <w:r w:rsidR="00E01EB6">
          <w:rPr>
            <w:noProof/>
            <w:webHidden/>
          </w:rPr>
          <w:tab/>
        </w:r>
        <w:r w:rsidR="00E01EB6">
          <w:rPr>
            <w:noProof/>
            <w:webHidden/>
          </w:rPr>
          <w:fldChar w:fldCharType="begin"/>
        </w:r>
        <w:r w:rsidR="00E01EB6">
          <w:rPr>
            <w:noProof/>
            <w:webHidden/>
          </w:rPr>
          <w:instrText xml:space="preserve"> PAGEREF _Toc98772732 \h </w:instrText>
        </w:r>
        <w:r w:rsidR="00E01EB6">
          <w:rPr>
            <w:noProof/>
            <w:webHidden/>
          </w:rPr>
        </w:r>
        <w:r w:rsidR="00E01EB6">
          <w:rPr>
            <w:noProof/>
            <w:webHidden/>
          </w:rPr>
          <w:fldChar w:fldCharType="separate"/>
        </w:r>
        <w:r w:rsidR="004F1B94">
          <w:rPr>
            <w:noProof/>
            <w:webHidden/>
          </w:rPr>
          <w:t>4</w:t>
        </w:r>
        <w:r w:rsidR="00E01EB6">
          <w:rPr>
            <w:noProof/>
            <w:webHidden/>
          </w:rPr>
          <w:fldChar w:fldCharType="end"/>
        </w:r>
      </w:hyperlink>
    </w:p>
    <w:p w14:paraId="35FAC424" w14:textId="69119AD0" w:rsidR="00E01EB6" w:rsidRDefault="00FB5B11">
      <w:pPr>
        <w:pStyle w:val="TOC2"/>
        <w:rPr>
          <w:rFonts w:asciiTheme="minorHAnsi" w:eastAsiaTheme="minorEastAsia" w:hAnsiTheme="minorHAnsi" w:cstheme="minorBidi"/>
          <w:noProof/>
        </w:rPr>
      </w:pPr>
      <w:hyperlink w:anchor="_Toc98772733" w:history="1">
        <w:r w:rsidR="00E01EB6" w:rsidRPr="004563D5">
          <w:rPr>
            <w:rStyle w:val="Hyperlink"/>
            <w:noProof/>
          </w:rPr>
          <w:t>1.2</w:t>
        </w:r>
        <w:r w:rsidR="00E01EB6">
          <w:rPr>
            <w:rFonts w:asciiTheme="minorHAnsi" w:eastAsiaTheme="minorEastAsia" w:hAnsiTheme="minorHAnsi" w:cstheme="minorBidi"/>
            <w:noProof/>
          </w:rPr>
          <w:tab/>
        </w:r>
        <w:r w:rsidR="00E01EB6" w:rsidRPr="004563D5">
          <w:rPr>
            <w:rStyle w:val="Hyperlink"/>
            <w:noProof/>
          </w:rPr>
          <w:t>PURPOSE OF THESE RULES</w:t>
        </w:r>
        <w:r w:rsidR="00E01EB6">
          <w:rPr>
            <w:noProof/>
            <w:webHidden/>
          </w:rPr>
          <w:tab/>
        </w:r>
        <w:r w:rsidR="00E01EB6">
          <w:rPr>
            <w:noProof/>
            <w:webHidden/>
          </w:rPr>
          <w:fldChar w:fldCharType="begin"/>
        </w:r>
        <w:r w:rsidR="00E01EB6">
          <w:rPr>
            <w:noProof/>
            <w:webHidden/>
          </w:rPr>
          <w:instrText xml:space="preserve"> PAGEREF _Toc98772733 \h </w:instrText>
        </w:r>
        <w:r w:rsidR="00E01EB6">
          <w:rPr>
            <w:noProof/>
            <w:webHidden/>
          </w:rPr>
        </w:r>
        <w:r w:rsidR="00E01EB6">
          <w:rPr>
            <w:noProof/>
            <w:webHidden/>
          </w:rPr>
          <w:fldChar w:fldCharType="separate"/>
        </w:r>
        <w:r w:rsidR="004F1B94">
          <w:rPr>
            <w:noProof/>
            <w:webHidden/>
          </w:rPr>
          <w:t>5</w:t>
        </w:r>
        <w:r w:rsidR="00E01EB6">
          <w:rPr>
            <w:noProof/>
            <w:webHidden/>
          </w:rPr>
          <w:fldChar w:fldCharType="end"/>
        </w:r>
      </w:hyperlink>
    </w:p>
    <w:p w14:paraId="70436308" w14:textId="66E31602" w:rsidR="00E01EB6" w:rsidRDefault="00FB5B11">
      <w:pPr>
        <w:pStyle w:val="TOC2"/>
        <w:rPr>
          <w:rFonts w:asciiTheme="minorHAnsi" w:eastAsiaTheme="minorEastAsia" w:hAnsiTheme="minorHAnsi" w:cstheme="minorBidi"/>
          <w:noProof/>
        </w:rPr>
      </w:pPr>
      <w:hyperlink w:anchor="_Toc98772734" w:history="1">
        <w:r w:rsidR="00E01EB6" w:rsidRPr="004563D5">
          <w:rPr>
            <w:rStyle w:val="Hyperlink"/>
            <w:noProof/>
          </w:rPr>
          <w:t>1.3</w:t>
        </w:r>
        <w:r w:rsidR="00E01EB6">
          <w:rPr>
            <w:rFonts w:asciiTheme="minorHAnsi" w:eastAsiaTheme="minorEastAsia" w:hAnsiTheme="minorHAnsi" w:cstheme="minorBidi"/>
            <w:noProof/>
          </w:rPr>
          <w:tab/>
        </w:r>
        <w:r w:rsidR="00E01EB6" w:rsidRPr="004563D5">
          <w:rPr>
            <w:rStyle w:val="Hyperlink"/>
            <w:noProof/>
          </w:rPr>
          <w:t>RULES GOVERNANCE</w:t>
        </w:r>
        <w:r w:rsidR="00E01EB6">
          <w:rPr>
            <w:noProof/>
            <w:webHidden/>
          </w:rPr>
          <w:tab/>
        </w:r>
        <w:r w:rsidR="00E01EB6">
          <w:rPr>
            <w:noProof/>
            <w:webHidden/>
          </w:rPr>
          <w:fldChar w:fldCharType="begin"/>
        </w:r>
        <w:r w:rsidR="00E01EB6">
          <w:rPr>
            <w:noProof/>
            <w:webHidden/>
          </w:rPr>
          <w:instrText xml:space="preserve"> PAGEREF _Toc98772734 \h </w:instrText>
        </w:r>
        <w:r w:rsidR="00E01EB6">
          <w:rPr>
            <w:noProof/>
            <w:webHidden/>
          </w:rPr>
        </w:r>
        <w:r w:rsidR="00E01EB6">
          <w:rPr>
            <w:noProof/>
            <w:webHidden/>
          </w:rPr>
          <w:fldChar w:fldCharType="separate"/>
        </w:r>
        <w:r w:rsidR="004F1B94">
          <w:rPr>
            <w:noProof/>
            <w:webHidden/>
          </w:rPr>
          <w:t>5</w:t>
        </w:r>
        <w:r w:rsidR="00E01EB6">
          <w:rPr>
            <w:noProof/>
            <w:webHidden/>
          </w:rPr>
          <w:fldChar w:fldCharType="end"/>
        </w:r>
      </w:hyperlink>
    </w:p>
    <w:p w14:paraId="643B0E75" w14:textId="417E4224" w:rsidR="00E01EB6" w:rsidRDefault="00FB5B11">
      <w:pPr>
        <w:pStyle w:val="TOC2"/>
        <w:rPr>
          <w:rFonts w:asciiTheme="minorHAnsi" w:eastAsiaTheme="minorEastAsia" w:hAnsiTheme="minorHAnsi" w:cstheme="minorBidi"/>
          <w:noProof/>
        </w:rPr>
      </w:pPr>
      <w:hyperlink w:anchor="_Toc98772735" w:history="1">
        <w:r w:rsidR="00E01EB6" w:rsidRPr="004563D5">
          <w:rPr>
            <w:rStyle w:val="Hyperlink"/>
            <w:noProof/>
          </w:rPr>
          <w:t>1.4</w:t>
        </w:r>
        <w:r w:rsidR="00E01EB6">
          <w:rPr>
            <w:rFonts w:asciiTheme="minorHAnsi" w:eastAsiaTheme="minorEastAsia" w:hAnsiTheme="minorHAnsi" w:cstheme="minorBidi"/>
            <w:noProof/>
          </w:rPr>
          <w:tab/>
        </w:r>
        <w:r w:rsidR="00E01EB6" w:rsidRPr="004563D5">
          <w:rPr>
            <w:rStyle w:val="Hyperlink"/>
            <w:noProof/>
          </w:rPr>
          <w:t>DEFINITIONS</w:t>
        </w:r>
        <w:r w:rsidR="00E01EB6">
          <w:rPr>
            <w:noProof/>
            <w:webHidden/>
          </w:rPr>
          <w:tab/>
        </w:r>
        <w:r w:rsidR="00E01EB6">
          <w:rPr>
            <w:noProof/>
            <w:webHidden/>
          </w:rPr>
          <w:fldChar w:fldCharType="begin"/>
        </w:r>
        <w:r w:rsidR="00E01EB6">
          <w:rPr>
            <w:noProof/>
            <w:webHidden/>
          </w:rPr>
          <w:instrText xml:space="preserve"> PAGEREF _Toc98772735 \h </w:instrText>
        </w:r>
        <w:r w:rsidR="00E01EB6">
          <w:rPr>
            <w:noProof/>
            <w:webHidden/>
          </w:rPr>
        </w:r>
        <w:r w:rsidR="00E01EB6">
          <w:rPr>
            <w:noProof/>
            <w:webHidden/>
          </w:rPr>
          <w:fldChar w:fldCharType="separate"/>
        </w:r>
        <w:r w:rsidR="004F1B94">
          <w:rPr>
            <w:noProof/>
            <w:webHidden/>
          </w:rPr>
          <w:t>5</w:t>
        </w:r>
        <w:r w:rsidR="00E01EB6">
          <w:rPr>
            <w:noProof/>
            <w:webHidden/>
          </w:rPr>
          <w:fldChar w:fldCharType="end"/>
        </w:r>
      </w:hyperlink>
    </w:p>
    <w:p w14:paraId="48A695B7" w14:textId="08B4EBF7" w:rsidR="00E01EB6" w:rsidRDefault="00FB5B11">
      <w:pPr>
        <w:pStyle w:val="TOC2"/>
        <w:rPr>
          <w:rFonts w:asciiTheme="minorHAnsi" w:eastAsiaTheme="minorEastAsia" w:hAnsiTheme="minorHAnsi" w:cstheme="minorBidi"/>
          <w:noProof/>
        </w:rPr>
      </w:pPr>
      <w:hyperlink w:anchor="_Toc98772736" w:history="1">
        <w:r w:rsidR="00E01EB6" w:rsidRPr="004563D5">
          <w:rPr>
            <w:rStyle w:val="Hyperlink"/>
            <w:noProof/>
          </w:rPr>
          <w:t>1.5</w:t>
        </w:r>
        <w:r w:rsidR="00E01EB6">
          <w:rPr>
            <w:rFonts w:asciiTheme="minorHAnsi" w:eastAsiaTheme="minorEastAsia" w:hAnsiTheme="minorHAnsi" w:cstheme="minorBidi"/>
            <w:noProof/>
          </w:rPr>
          <w:tab/>
        </w:r>
        <w:r w:rsidR="00E01EB6" w:rsidRPr="004563D5">
          <w:rPr>
            <w:rStyle w:val="Hyperlink"/>
            <w:noProof/>
          </w:rPr>
          <w:t>OTHER GENERAL RULES</w:t>
        </w:r>
        <w:r w:rsidR="00E01EB6">
          <w:rPr>
            <w:noProof/>
            <w:webHidden/>
          </w:rPr>
          <w:tab/>
        </w:r>
        <w:r w:rsidR="00E01EB6">
          <w:rPr>
            <w:noProof/>
            <w:webHidden/>
          </w:rPr>
          <w:fldChar w:fldCharType="begin"/>
        </w:r>
        <w:r w:rsidR="00E01EB6">
          <w:rPr>
            <w:noProof/>
            <w:webHidden/>
          </w:rPr>
          <w:instrText xml:space="preserve"> PAGEREF _Toc98772736 \h </w:instrText>
        </w:r>
        <w:r w:rsidR="00E01EB6">
          <w:rPr>
            <w:noProof/>
            <w:webHidden/>
          </w:rPr>
        </w:r>
        <w:r w:rsidR="00E01EB6">
          <w:rPr>
            <w:noProof/>
            <w:webHidden/>
          </w:rPr>
          <w:fldChar w:fldCharType="separate"/>
        </w:r>
        <w:r w:rsidR="004F1B94">
          <w:rPr>
            <w:noProof/>
            <w:webHidden/>
          </w:rPr>
          <w:t>10</w:t>
        </w:r>
        <w:r w:rsidR="00E01EB6">
          <w:rPr>
            <w:noProof/>
            <w:webHidden/>
          </w:rPr>
          <w:fldChar w:fldCharType="end"/>
        </w:r>
      </w:hyperlink>
    </w:p>
    <w:p w14:paraId="39CA66F2" w14:textId="1C9A013E" w:rsidR="00E01EB6" w:rsidRDefault="00FB5B11">
      <w:pPr>
        <w:pStyle w:val="TOC2"/>
        <w:rPr>
          <w:rFonts w:asciiTheme="minorHAnsi" w:eastAsiaTheme="minorEastAsia" w:hAnsiTheme="minorHAnsi" w:cstheme="minorBidi"/>
          <w:noProof/>
        </w:rPr>
      </w:pPr>
      <w:hyperlink w:anchor="_Toc98772737" w:history="1">
        <w:r w:rsidR="00E01EB6" w:rsidRPr="004563D5">
          <w:rPr>
            <w:rStyle w:val="Hyperlink"/>
            <w:noProof/>
          </w:rPr>
          <w:t>2</w:t>
        </w:r>
        <w:r w:rsidR="00E01EB6">
          <w:rPr>
            <w:rFonts w:asciiTheme="minorHAnsi" w:eastAsiaTheme="minorEastAsia" w:hAnsiTheme="minorHAnsi" w:cstheme="minorBidi"/>
            <w:noProof/>
          </w:rPr>
          <w:tab/>
        </w:r>
        <w:r w:rsidR="00E01EB6" w:rsidRPr="004563D5">
          <w:rPr>
            <w:rStyle w:val="Hyperlink"/>
            <w:noProof/>
          </w:rPr>
          <w:t>Production Facility Registration to the Registry</w:t>
        </w:r>
        <w:r w:rsidR="00E01EB6">
          <w:rPr>
            <w:noProof/>
            <w:webHidden/>
          </w:rPr>
          <w:tab/>
        </w:r>
        <w:r w:rsidR="00E01EB6">
          <w:rPr>
            <w:noProof/>
            <w:webHidden/>
          </w:rPr>
          <w:fldChar w:fldCharType="begin"/>
        </w:r>
        <w:r w:rsidR="00E01EB6">
          <w:rPr>
            <w:noProof/>
            <w:webHidden/>
          </w:rPr>
          <w:instrText xml:space="preserve"> PAGEREF _Toc98772737 \h </w:instrText>
        </w:r>
        <w:r w:rsidR="00E01EB6">
          <w:rPr>
            <w:noProof/>
            <w:webHidden/>
          </w:rPr>
        </w:r>
        <w:r w:rsidR="00E01EB6">
          <w:rPr>
            <w:noProof/>
            <w:webHidden/>
          </w:rPr>
          <w:fldChar w:fldCharType="separate"/>
        </w:r>
        <w:r w:rsidR="004F1B94">
          <w:rPr>
            <w:noProof/>
            <w:webHidden/>
          </w:rPr>
          <w:t>10</w:t>
        </w:r>
        <w:r w:rsidR="00E01EB6">
          <w:rPr>
            <w:noProof/>
            <w:webHidden/>
          </w:rPr>
          <w:fldChar w:fldCharType="end"/>
        </w:r>
      </w:hyperlink>
    </w:p>
    <w:p w14:paraId="24DC271C" w14:textId="203FD451" w:rsidR="00E01EB6" w:rsidRDefault="00FB5B11">
      <w:pPr>
        <w:pStyle w:val="TOC2"/>
        <w:rPr>
          <w:rFonts w:asciiTheme="minorHAnsi" w:eastAsiaTheme="minorEastAsia" w:hAnsiTheme="minorHAnsi" w:cstheme="minorBidi"/>
          <w:noProof/>
        </w:rPr>
      </w:pPr>
      <w:hyperlink w:anchor="_Toc98772738" w:history="1">
        <w:r w:rsidR="00E01EB6" w:rsidRPr="004563D5">
          <w:rPr>
            <w:rStyle w:val="Hyperlink"/>
            <w:noProof/>
          </w:rPr>
          <w:t>2.1</w:t>
        </w:r>
        <w:r w:rsidR="00E01EB6">
          <w:rPr>
            <w:rFonts w:asciiTheme="minorHAnsi" w:eastAsiaTheme="minorEastAsia" w:hAnsiTheme="minorHAnsi" w:cstheme="minorBidi"/>
            <w:noProof/>
          </w:rPr>
          <w:tab/>
        </w:r>
        <w:r w:rsidR="00E01EB6" w:rsidRPr="004563D5">
          <w:rPr>
            <w:rStyle w:val="Hyperlink"/>
            <w:noProof/>
          </w:rPr>
          <w:t>PROCESS DESCRIPTION</w:t>
        </w:r>
        <w:r w:rsidR="00E01EB6">
          <w:rPr>
            <w:noProof/>
            <w:webHidden/>
          </w:rPr>
          <w:tab/>
        </w:r>
        <w:r w:rsidR="00E01EB6">
          <w:rPr>
            <w:noProof/>
            <w:webHidden/>
          </w:rPr>
          <w:fldChar w:fldCharType="begin"/>
        </w:r>
        <w:r w:rsidR="00E01EB6">
          <w:rPr>
            <w:noProof/>
            <w:webHidden/>
          </w:rPr>
          <w:instrText xml:space="preserve"> PAGEREF _Toc98772738 \h </w:instrText>
        </w:r>
        <w:r w:rsidR="00E01EB6">
          <w:rPr>
            <w:noProof/>
            <w:webHidden/>
          </w:rPr>
        </w:r>
        <w:r w:rsidR="00E01EB6">
          <w:rPr>
            <w:noProof/>
            <w:webHidden/>
          </w:rPr>
          <w:fldChar w:fldCharType="separate"/>
        </w:r>
        <w:r w:rsidR="004F1B94">
          <w:rPr>
            <w:noProof/>
            <w:webHidden/>
          </w:rPr>
          <w:t>10</w:t>
        </w:r>
        <w:r w:rsidR="00E01EB6">
          <w:rPr>
            <w:noProof/>
            <w:webHidden/>
          </w:rPr>
          <w:fldChar w:fldCharType="end"/>
        </w:r>
      </w:hyperlink>
    </w:p>
    <w:p w14:paraId="2CD524CE" w14:textId="416C7826" w:rsidR="00E01EB6" w:rsidRDefault="00FB5B11">
      <w:pPr>
        <w:pStyle w:val="TOC2"/>
        <w:rPr>
          <w:rFonts w:asciiTheme="minorHAnsi" w:eastAsiaTheme="minorEastAsia" w:hAnsiTheme="minorHAnsi" w:cstheme="minorBidi"/>
          <w:noProof/>
        </w:rPr>
      </w:pPr>
      <w:hyperlink w:anchor="_Toc98772739" w:history="1">
        <w:r w:rsidR="00E01EB6" w:rsidRPr="004563D5">
          <w:rPr>
            <w:rStyle w:val="Hyperlink"/>
            <w:noProof/>
          </w:rPr>
          <w:t>2.2</w:t>
        </w:r>
        <w:r w:rsidR="00E01EB6">
          <w:rPr>
            <w:rFonts w:asciiTheme="minorHAnsi" w:eastAsiaTheme="minorEastAsia" w:hAnsiTheme="minorHAnsi" w:cstheme="minorBidi"/>
            <w:noProof/>
          </w:rPr>
          <w:tab/>
        </w:r>
        <w:r w:rsidR="00E01EB6" w:rsidRPr="004563D5">
          <w:rPr>
            <w:rStyle w:val="Hyperlink"/>
            <w:noProof/>
          </w:rPr>
          <w:t>PRODUCTION FACILITY STANDING DATA</w:t>
        </w:r>
        <w:r w:rsidR="00E01EB6">
          <w:rPr>
            <w:noProof/>
            <w:webHidden/>
          </w:rPr>
          <w:tab/>
        </w:r>
        <w:r w:rsidR="00E01EB6">
          <w:rPr>
            <w:noProof/>
            <w:webHidden/>
          </w:rPr>
          <w:fldChar w:fldCharType="begin"/>
        </w:r>
        <w:r w:rsidR="00E01EB6">
          <w:rPr>
            <w:noProof/>
            <w:webHidden/>
          </w:rPr>
          <w:instrText xml:space="preserve"> PAGEREF _Toc98772739 \h </w:instrText>
        </w:r>
        <w:r w:rsidR="00E01EB6">
          <w:rPr>
            <w:noProof/>
            <w:webHidden/>
          </w:rPr>
        </w:r>
        <w:r w:rsidR="00E01EB6">
          <w:rPr>
            <w:noProof/>
            <w:webHidden/>
          </w:rPr>
          <w:fldChar w:fldCharType="separate"/>
        </w:r>
        <w:r w:rsidR="004F1B94">
          <w:rPr>
            <w:noProof/>
            <w:webHidden/>
          </w:rPr>
          <w:t>12</w:t>
        </w:r>
        <w:r w:rsidR="00E01EB6">
          <w:rPr>
            <w:noProof/>
            <w:webHidden/>
          </w:rPr>
          <w:fldChar w:fldCharType="end"/>
        </w:r>
      </w:hyperlink>
    </w:p>
    <w:p w14:paraId="07F1BF31" w14:textId="2D1DD8EA" w:rsidR="00E01EB6" w:rsidRDefault="00FB5B11">
      <w:pPr>
        <w:pStyle w:val="TOC2"/>
        <w:rPr>
          <w:rFonts w:asciiTheme="minorHAnsi" w:eastAsiaTheme="minorEastAsia" w:hAnsiTheme="minorHAnsi" w:cstheme="minorBidi"/>
          <w:noProof/>
        </w:rPr>
      </w:pPr>
      <w:hyperlink w:anchor="_Toc98772740" w:history="1">
        <w:r w:rsidR="00E01EB6" w:rsidRPr="004563D5">
          <w:rPr>
            <w:rStyle w:val="Hyperlink"/>
            <w:noProof/>
          </w:rPr>
          <w:t>2.3</w:t>
        </w:r>
        <w:r w:rsidR="00E01EB6">
          <w:rPr>
            <w:rFonts w:asciiTheme="minorHAnsi" w:eastAsiaTheme="minorEastAsia" w:hAnsiTheme="minorHAnsi" w:cstheme="minorBidi"/>
            <w:noProof/>
          </w:rPr>
          <w:tab/>
        </w:r>
        <w:r w:rsidR="00E01EB6" w:rsidRPr="004563D5">
          <w:rPr>
            <w:rStyle w:val="Hyperlink"/>
            <w:noProof/>
          </w:rPr>
          <w:t>MAINTENANCE OF PRODUCTION FACILITY STANDING DATA</w:t>
        </w:r>
        <w:r w:rsidR="00E01EB6">
          <w:rPr>
            <w:noProof/>
            <w:webHidden/>
          </w:rPr>
          <w:tab/>
        </w:r>
        <w:r w:rsidR="00E01EB6">
          <w:rPr>
            <w:noProof/>
            <w:webHidden/>
          </w:rPr>
          <w:fldChar w:fldCharType="begin"/>
        </w:r>
        <w:r w:rsidR="00E01EB6">
          <w:rPr>
            <w:noProof/>
            <w:webHidden/>
          </w:rPr>
          <w:instrText xml:space="preserve"> PAGEREF _Toc98772740 \h </w:instrText>
        </w:r>
        <w:r w:rsidR="00E01EB6">
          <w:rPr>
            <w:noProof/>
            <w:webHidden/>
          </w:rPr>
        </w:r>
        <w:r w:rsidR="00E01EB6">
          <w:rPr>
            <w:noProof/>
            <w:webHidden/>
          </w:rPr>
          <w:fldChar w:fldCharType="separate"/>
        </w:r>
        <w:r w:rsidR="004F1B94">
          <w:rPr>
            <w:noProof/>
            <w:webHidden/>
          </w:rPr>
          <w:t>12</w:t>
        </w:r>
        <w:r w:rsidR="00E01EB6">
          <w:rPr>
            <w:noProof/>
            <w:webHidden/>
          </w:rPr>
          <w:fldChar w:fldCharType="end"/>
        </w:r>
      </w:hyperlink>
    </w:p>
    <w:p w14:paraId="604071CC" w14:textId="34D634E7" w:rsidR="00E01EB6" w:rsidRDefault="00FB5B11">
      <w:pPr>
        <w:pStyle w:val="TOC2"/>
        <w:rPr>
          <w:rFonts w:asciiTheme="minorHAnsi" w:eastAsiaTheme="minorEastAsia" w:hAnsiTheme="minorHAnsi" w:cstheme="minorBidi"/>
          <w:noProof/>
        </w:rPr>
      </w:pPr>
      <w:hyperlink w:anchor="_Toc98772741" w:history="1">
        <w:r w:rsidR="00E01EB6" w:rsidRPr="004563D5">
          <w:rPr>
            <w:rStyle w:val="Hyperlink"/>
            <w:noProof/>
          </w:rPr>
          <w:t>2.4</w:t>
        </w:r>
        <w:r w:rsidR="00E01EB6">
          <w:rPr>
            <w:rFonts w:asciiTheme="minorHAnsi" w:eastAsiaTheme="minorEastAsia" w:hAnsiTheme="minorHAnsi" w:cstheme="minorBidi"/>
            <w:noProof/>
          </w:rPr>
          <w:tab/>
        </w:r>
        <w:r w:rsidR="00E01EB6" w:rsidRPr="004563D5">
          <w:rPr>
            <w:rStyle w:val="Hyperlink"/>
            <w:noProof/>
          </w:rPr>
          <w:t>DEREGISTRATION FROM THE REGISTRY</w:t>
        </w:r>
        <w:r w:rsidR="00E01EB6">
          <w:rPr>
            <w:noProof/>
            <w:webHidden/>
          </w:rPr>
          <w:tab/>
        </w:r>
        <w:r w:rsidR="00E01EB6">
          <w:rPr>
            <w:noProof/>
            <w:webHidden/>
          </w:rPr>
          <w:fldChar w:fldCharType="begin"/>
        </w:r>
        <w:r w:rsidR="00E01EB6">
          <w:rPr>
            <w:noProof/>
            <w:webHidden/>
          </w:rPr>
          <w:instrText xml:space="preserve"> PAGEREF _Toc98772741 \h </w:instrText>
        </w:r>
        <w:r w:rsidR="00E01EB6">
          <w:rPr>
            <w:noProof/>
            <w:webHidden/>
          </w:rPr>
        </w:r>
        <w:r w:rsidR="00E01EB6">
          <w:rPr>
            <w:noProof/>
            <w:webHidden/>
          </w:rPr>
          <w:fldChar w:fldCharType="separate"/>
        </w:r>
        <w:r w:rsidR="004F1B94">
          <w:rPr>
            <w:noProof/>
            <w:webHidden/>
          </w:rPr>
          <w:t>12</w:t>
        </w:r>
        <w:r w:rsidR="00E01EB6">
          <w:rPr>
            <w:noProof/>
            <w:webHidden/>
          </w:rPr>
          <w:fldChar w:fldCharType="end"/>
        </w:r>
      </w:hyperlink>
    </w:p>
    <w:p w14:paraId="235A8563" w14:textId="71940AF1" w:rsidR="00E01EB6" w:rsidRDefault="00FB5B11">
      <w:pPr>
        <w:pStyle w:val="TOC2"/>
        <w:rPr>
          <w:rFonts w:asciiTheme="minorHAnsi" w:eastAsiaTheme="minorEastAsia" w:hAnsiTheme="minorHAnsi" w:cstheme="minorBidi"/>
          <w:noProof/>
        </w:rPr>
      </w:pPr>
      <w:hyperlink w:anchor="_Toc98772742" w:history="1">
        <w:r w:rsidR="00E01EB6" w:rsidRPr="004563D5">
          <w:rPr>
            <w:rStyle w:val="Hyperlink"/>
            <w:noProof/>
          </w:rPr>
          <w:t>3</w:t>
        </w:r>
        <w:r w:rsidR="00E01EB6">
          <w:rPr>
            <w:rFonts w:asciiTheme="minorHAnsi" w:eastAsiaTheme="minorEastAsia" w:hAnsiTheme="minorHAnsi" w:cstheme="minorBidi"/>
            <w:noProof/>
          </w:rPr>
          <w:tab/>
        </w:r>
        <w:r w:rsidR="00E01EB6" w:rsidRPr="004563D5">
          <w:rPr>
            <w:rStyle w:val="Hyperlink"/>
            <w:noProof/>
          </w:rPr>
          <w:t>Certificate Transactions in the Registry</w:t>
        </w:r>
        <w:r w:rsidR="00E01EB6">
          <w:rPr>
            <w:noProof/>
            <w:webHidden/>
          </w:rPr>
          <w:tab/>
        </w:r>
        <w:r w:rsidR="00E01EB6">
          <w:rPr>
            <w:noProof/>
            <w:webHidden/>
          </w:rPr>
          <w:fldChar w:fldCharType="begin"/>
        </w:r>
        <w:r w:rsidR="00E01EB6">
          <w:rPr>
            <w:noProof/>
            <w:webHidden/>
          </w:rPr>
          <w:instrText xml:space="preserve"> PAGEREF _Toc98772742 \h </w:instrText>
        </w:r>
        <w:r w:rsidR="00E01EB6">
          <w:rPr>
            <w:noProof/>
            <w:webHidden/>
          </w:rPr>
        </w:r>
        <w:r w:rsidR="00E01EB6">
          <w:rPr>
            <w:noProof/>
            <w:webHidden/>
          </w:rPr>
          <w:fldChar w:fldCharType="separate"/>
        </w:r>
        <w:r w:rsidR="004F1B94">
          <w:rPr>
            <w:noProof/>
            <w:webHidden/>
          </w:rPr>
          <w:t>13</w:t>
        </w:r>
        <w:r w:rsidR="00E01EB6">
          <w:rPr>
            <w:noProof/>
            <w:webHidden/>
          </w:rPr>
          <w:fldChar w:fldCharType="end"/>
        </w:r>
      </w:hyperlink>
    </w:p>
    <w:p w14:paraId="62BBFE7B" w14:textId="3382F128" w:rsidR="00E01EB6" w:rsidRDefault="00FB5B11">
      <w:pPr>
        <w:pStyle w:val="TOC2"/>
        <w:rPr>
          <w:rFonts w:asciiTheme="minorHAnsi" w:eastAsiaTheme="minorEastAsia" w:hAnsiTheme="minorHAnsi" w:cstheme="minorBidi"/>
          <w:noProof/>
        </w:rPr>
      </w:pPr>
      <w:hyperlink w:anchor="_Toc98772743" w:history="1">
        <w:r w:rsidR="00E01EB6" w:rsidRPr="004563D5">
          <w:rPr>
            <w:rStyle w:val="Hyperlink"/>
            <w:noProof/>
          </w:rPr>
          <w:t>3.1</w:t>
        </w:r>
        <w:r w:rsidR="00E01EB6">
          <w:rPr>
            <w:rFonts w:asciiTheme="minorHAnsi" w:eastAsiaTheme="minorEastAsia" w:hAnsiTheme="minorHAnsi" w:cstheme="minorBidi"/>
            <w:noProof/>
          </w:rPr>
          <w:tab/>
        </w:r>
        <w:r w:rsidR="00E01EB6" w:rsidRPr="004563D5">
          <w:rPr>
            <w:rStyle w:val="Hyperlink"/>
            <w:noProof/>
          </w:rPr>
          <w:t>CERTIFICATE TRANSACTIONS</w:t>
        </w:r>
        <w:r w:rsidR="00E01EB6">
          <w:rPr>
            <w:noProof/>
            <w:webHidden/>
          </w:rPr>
          <w:tab/>
        </w:r>
        <w:r w:rsidR="00E01EB6">
          <w:rPr>
            <w:noProof/>
            <w:webHidden/>
          </w:rPr>
          <w:fldChar w:fldCharType="begin"/>
        </w:r>
        <w:r w:rsidR="00E01EB6">
          <w:rPr>
            <w:noProof/>
            <w:webHidden/>
          </w:rPr>
          <w:instrText xml:space="preserve"> PAGEREF _Toc98772743 \h </w:instrText>
        </w:r>
        <w:r w:rsidR="00E01EB6">
          <w:rPr>
            <w:noProof/>
            <w:webHidden/>
          </w:rPr>
        </w:r>
        <w:r w:rsidR="00E01EB6">
          <w:rPr>
            <w:noProof/>
            <w:webHidden/>
          </w:rPr>
          <w:fldChar w:fldCharType="separate"/>
        </w:r>
        <w:r w:rsidR="004F1B94">
          <w:rPr>
            <w:noProof/>
            <w:webHidden/>
          </w:rPr>
          <w:t>13</w:t>
        </w:r>
        <w:r w:rsidR="00E01EB6">
          <w:rPr>
            <w:noProof/>
            <w:webHidden/>
          </w:rPr>
          <w:fldChar w:fldCharType="end"/>
        </w:r>
      </w:hyperlink>
    </w:p>
    <w:p w14:paraId="611E9484" w14:textId="280DB2B7" w:rsidR="00E01EB6" w:rsidRDefault="00FB5B11">
      <w:pPr>
        <w:pStyle w:val="TOC2"/>
        <w:rPr>
          <w:rFonts w:asciiTheme="minorHAnsi" w:eastAsiaTheme="minorEastAsia" w:hAnsiTheme="minorHAnsi" w:cstheme="minorBidi"/>
          <w:noProof/>
        </w:rPr>
      </w:pPr>
      <w:hyperlink w:anchor="_Toc98772744" w:history="1">
        <w:r w:rsidR="00E01EB6" w:rsidRPr="004563D5">
          <w:rPr>
            <w:rStyle w:val="Hyperlink"/>
            <w:noProof/>
          </w:rPr>
          <w:t>3.2</w:t>
        </w:r>
        <w:r w:rsidR="00E01EB6">
          <w:rPr>
            <w:rFonts w:asciiTheme="minorHAnsi" w:eastAsiaTheme="minorEastAsia" w:hAnsiTheme="minorHAnsi" w:cstheme="minorBidi"/>
            <w:noProof/>
          </w:rPr>
          <w:tab/>
        </w:r>
        <w:r w:rsidR="00E01EB6" w:rsidRPr="004563D5">
          <w:rPr>
            <w:rStyle w:val="Hyperlink"/>
            <w:noProof/>
          </w:rPr>
          <w:t>CERTIFICATE ISSUING</w:t>
        </w:r>
        <w:r w:rsidR="00E01EB6">
          <w:rPr>
            <w:noProof/>
            <w:webHidden/>
          </w:rPr>
          <w:tab/>
        </w:r>
        <w:r w:rsidR="00E01EB6">
          <w:rPr>
            <w:noProof/>
            <w:webHidden/>
          </w:rPr>
          <w:fldChar w:fldCharType="begin"/>
        </w:r>
        <w:r w:rsidR="00E01EB6">
          <w:rPr>
            <w:noProof/>
            <w:webHidden/>
          </w:rPr>
          <w:instrText xml:space="preserve"> PAGEREF _Toc98772744 \h </w:instrText>
        </w:r>
        <w:r w:rsidR="00E01EB6">
          <w:rPr>
            <w:noProof/>
            <w:webHidden/>
          </w:rPr>
        </w:r>
        <w:r w:rsidR="00E01EB6">
          <w:rPr>
            <w:noProof/>
            <w:webHidden/>
          </w:rPr>
          <w:fldChar w:fldCharType="separate"/>
        </w:r>
        <w:r w:rsidR="004F1B94">
          <w:rPr>
            <w:noProof/>
            <w:webHidden/>
          </w:rPr>
          <w:t>13</w:t>
        </w:r>
        <w:r w:rsidR="00E01EB6">
          <w:rPr>
            <w:noProof/>
            <w:webHidden/>
          </w:rPr>
          <w:fldChar w:fldCharType="end"/>
        </w:r>
      </w:hyperlink>
    </w:p>
    <w:p w14:paraId="6D347201" w14:textId="163F73DF" w:rsidR="00E01EB6" w:rsidRDefault="00FB5B11">
      <w:pPr>
        <w:pStyle w:val="TOC2"/>
        <w:rPr>
          <w:rFonts w:asciiTheme="minorHAnsi" w:eastAsiaTheme="minorEastAsia" w:hAnsiTheme="minorHAnsi" w:cstheme="minorBidi"/>
          <w:noProof/>
        </w:rPr>
      </w:pPr>
      <w:hyperlink w:anchor="_Toc98772745" w:history="1">
        <w:r w:rsidR="00E01EB6" w:rsidRPr="004563D5">
          <w:rPr>
            <w:rStyle w:val="Hyperlink"/>
            <w:noProof/>
          </w:rPr>
          <w:t xml:space="preserve">3.3 </w:t>
        </w:r>
        <w:r w:rsidR="000A2351">
          <w:rPr>
            <w:rStyle w:val="Hyperlink"/>
            <w:noProof/>
          </w:rPr>
          <w:tab/>
        </w:r>
        <w:r w:rsidR="00E01EB6" w:rsidRPr="004563D5">
          <w:rPr>
            <w:rStyle w:val="Hyperlink"/>
            <w:noProof/>
          </w:rPr>
          <w:t>CERTIFICATE RETIREMENT</w:t>
        </w:r>
        <w:r w:rsidR="00E01EB6">
          <w:rPr>
            <w:noProof/>
            <w:webHidden/>
          </w:rPr>
          <w:tab/>
        </w:r>
        <w:r w:rsidR="00E01EB6">
          <w:rPr>
            <w:noProof/>
            <w:webHidden/>
          </w:rPr>
          <w:fldChar w:fldCharType="begin"/>
        </w:r>
        <w:r w:rsidR="00E01EB6">
          <w:rPr>
            <w:noProof/>
            <w:webHidden/>
          </w:rPr>
          <w:instrText xml:space="preserve"> PAGEREF _Toc98772745 \h </w:instrText>
        </w:r>
        <w:r w:rsidR="00E01EB6">
          <w:rPr>
            <w:noProof/>
            <w:webHidden/>
          </w:rPr>
        </w:r>
        <w:r w:rsidR="00E01EB6">
          <w:rPr>
            <w:noProof/>
            <w:webHidden/>
          </w:rPr>
          <w:fldChar w:fldCharType="separate"/>
        </w:r>
        <w:r w:rsidR="004F1B94">
          <w:rPr>
            <w:noProof/>
            <w:webHidden/>
          </w:rPr>
          <w:t>14</w:t>
        </w:r>
        <w:r w:rsidR="00E01EB6">
          <w:rPr>
            <w:noProof/>
            <w:webHidden/>
          </w:rPr>
          <w:fldChar w:fldCharType="end"/>
        </w:r>
      </w:hyperlink>
    </w:p>
    <w:p w14:paraId="10067957" w14:textId="1B4CF500" w:rsidR="00E01EB6" w:rsidRDefault="00FB5B11">
      <w:pPr>
        <w:pStyle w:val="TOC2"/>
        <w:rPr>
          <w:rFonts w:asciiTheme="minorHAnsi" w:eastAsiaTheme="minorEastAsia" w:hAnsiTheme="minorHAnsi" w:cstheme="minorBidi"/>
          <w:noProof/>
        </w:rPr>
      </w:pPr>
      <w:hyperlink w:anchor="_Toc98772746" w:history="1">
        <w:r w:rsidR="00E01EB6" w:rsidRPr="004563D5">
          <w:rPr>
            <w:rStyle w:val="Hyperlink"/>
            <w:noProof/>
          </w:rPr>
          <w:t xml:space="preserve">3.4 </w:t>
        </w:r>
        <w:r w:rsidR="000A2351">
          <w:rPr>
            <w:rStyle w:val="Hyperlink"/>
            <w:noProof/>
          </w:rPr>
          <w:tab/>
        </w:r>
        <w:r w:rsidR="00E01EB6" w:rsidRPr="004563D5">
          <w:rPr>
            <w:rStyle w:val="Hyperlink"/>
            <w:noProof/>
          </w:rPr>
          <w:t>CERTIFICATE EXPIRY</w:t>
        </w:r>
        <w:r w:rsidR="00E01EB6">
          <w:rPr>
            <w:noProof/>
            <w:webHidden/>
          </w:rPr>
          <w:tab/>
        </w:r>
        <w:r w:rsidR="00E01EB6">
          <w:rPr>
            <w:noProof/>
            <w:webHidden/>
          </w:rPr>
          <w:fldChar w:fldCharType="begin"/>
        </w:r>
        <w:r w:rsidR="00E01EB6">
          <w:rPr>
            <w:noProof/>
            <w:webHidden/>
          </w:rPr>
          <w:instrText xml:space="preserve"> PAGEREF _Toc98772746 \h </w:instrText>
        </w:r>
        <w:r w:rsidR="00E01EB6">
          <w:rPr>
            <w:noProof/>
            <w:webHidden/>
          </w:rPr>
        </w:r>
        <w:r w:rsidR="00E01EB6">
          <w:rPr>
            <w:noProof/>
            <w:webHidden/>
          </w:rPr>
          <w:fldChar w:fldCharType="separate"/>
        </w:r>
        <w:r w:rsidR="004F1B94">
          <w:rPr>
            <w:noProof/>
            <w:webHidden/>
          </w:rPr>
          <w:t>15</w:t>
        </w:r>
        <w:r w:rsidR="00E01EB6">
          <w:rPr>
            <w:noProof/>
            <w:webHidden/>
          </w:rPr>
          <w:fldChar w:fldCharType="end"/>
        </w:r>
      </w:hyperlink>
    </w:p>
    <w:p w14:paraId="6369C483" w14:textId="725FC34F" w:rsidR="00E01EB6" w:rsidRDefault="00FB5B11">
      <w:pPr>
        <w:pStyle w:val="TOC2"/>
        <w:rPr>
          <w:rFonts w:asciiTheme="minorHAnsi" w:eastAsiaTheme="minorEastAsia" w:hAnsiTheme="minorHAnsi" w:cstheme="minorBidi"/>
          <w:noProof/>
        </w:rPr>
      </w:pPr>
      <w:hyperlink w:anchor="_Toc98772747" w:history="1">
        <w:r w:rsidR="00E01EB6" w:rsidRPr="004563D5">
          <w:rPr>
            <w:rStyle w:val="Hyperlink"/>
            <w:noProof/>
          </w:rPr>
          <w:t xml:space="preserve">3.5 </w:t>
        </w:r>
        <w:r w:rsidR="000A2351">
          <w:rPr>
            <w:rStyle w:val="Hyperlink"/>
            <w:noProof/>
          </w:rPr>
          <w:tab/>
        </w:r>
        <w:r w:rsidR="00E01EB6" w:rsidRPr="004563D5">
          <w:rPr>
            <w:rStyle w:val="Hyperlink"/>
            <w:noProof/>
          </w:rPr>
          <w:t>CERTIFICATE WITHDRAWAL</w:t>
        </w:r>
        <w:r w:rsidR="00E01EB6">
          <w:rPr>
            <w:noProof/>
            <w:webHidden/>
          </w:rPr>
          <w:tab/>
        </w:r>
        <w:r w:rsidR="00E01EB6">
          <w:rPr>
            <w:noProof/>
            <w:webHidden/>
          </w:rPr>
          <w:fldChar w:fldCharType="begin"/>
        </w:r>
        <w:r w:rsidR="00E01EB6">
          <w:rPr>
            <w:noProof/>
            <w:webHidden/>
          </w:rPr>
          <w:instrText xml:space="preserve"> PAGEREF _Toc98772747 \h </w:instrText>
        </w:r>
        <w:r w:rsidR="00E01EB6">
          <w:rPr>
            <w:noProof/>
            <w:webHidden/>
          </w:rPr>
        </w:r>
        <w:r w:rsidR="00E01EB6">
          <w:rPr>
            <w:noProof/>
            <w:webHidden/>
          </w:rPr>
          <w:fldChar w:fldCharType="separate"/>
        </w:r>
        <w:r w:rsidR="004F1B94">
          <w:rPr>
            <w:noProof/>
            <w:webHidden/>
          </w:rPr>
          <w:t>15</w:t>
        </w:r>
        <w:r w:rsidR="00E01EB6">
          <w:rPr>
            <w:noProof/>
            <w:webHidden/>
          </w:rPr>
          <w:fldChar w:fldCharType="end"/>
        </w:r>
      </w:hyperlink>
    </w:p>
    <w:p w14:paraId="6BA4C17C" w14:textId="2DF1A047" w:rsidR="00E01EB6" w:rsidRDefault="00FB5B11">
      <w:pPr>
        <w:pStyle w:val="TOC2"/>
        <w:rPr>
          <w:rFonts w:asciiTheme="minorHAnsi" w:eastAsiaTheme="minorEastAsia" w:hAnsiTheme="minorHAnsi" w:cstheme="minorBidi"/>
          <w:noProof/>
        </w:rPr>
      </w:pPr>
      <w:hyperlink w:anchor="_Toc98772748" w:history="1">
        <w:r w:rsidR="00E01EB6" w:rsidRPr="004563D5">
          <w:rPr>
            <w:rStyle w:val="Hyperlink"/>
            <w:noProof/>
          </w:rPr>
          <w:t>4</w:t>
        </w:r>
        <w:r w:rsidR="00E01EB6">
          <w:rPr>
            <w:rFonts w:asciiTheme="minorHAnsi" w:eastAsiaTheme="minorEastAsia" w:hAnsiTheme="minorHAnsi" w:cstheme="minorBidi"/>
            <w:noProof/>
          </w:rPr>
          <w:tab/>
        </w:r>
        <w:r w:rsidR="00E01EB6" w:rsidRPr="004563D5">
          <w:rPr>
            <w:rStyle w:val="Hyperlink"/>
            <w:noProof/>
          </w:rPr>
          <w:t>Certificate Transactions in the Marketplace</w:t>
        </w:r>
        <w:r w:rsidR="00E01EB6">
          <w:rPr>
            <w:noProof/>
            <w:webHidden/>
          </w:rPr>
          <w:tab/>
        </w:r>
        <w:r w:rsidR="00E01EB6">
          <w:rPr>
            <w:noProof/>
            <w:webHidden/>
          </w:rPr>
          <w:fldChar w:fldCharType="begin"/>
        </w:r>
        <w:r w:rsidR="00E01EB6">
          <w:rPr>
            <w:noProof/>
            <w:webHidden/>
          </w:rPr>
          <w:instrText xml:space="preserve"> PAGEREF _Toc98772748 \h </w:instrText>
        </w:r>
        <w:r w:rsidR="00E01EB6">
          <w:rPr>
            <w:noProof/>
            <w:webHidden/>
          </w:rPr>
        </w:r>
        <w:r w:rsidR="00E01EB6">
          <w:rPr>
            <w:noProof/>
            <w:webHidden/>
          </w:rPr>
          <w:fldChar w:fldCharType="separate"/>
        </w:r>
        <w:r w:rsidR="004F1B94">
          <w:rPr>
            <w:noProof/>
            <w:webHidden/>
          </w:rPr>
          <w:t>16</w:t>
        </w:r>
        <w:r w:rsidR="00E01EB6">
          <w:rPr>
            <w:noProof/>
            <w:webHidden/>
          </w:rPr>
          <w:fldChar w:fldCharType="end"/>
        </w:r>
      </w:hyperlink>
    </w:p>
    <w:p w14:paraId="3603FAB2" w14:textId="5ED4A462" w:rsidR="00E01EB6" w:rsidRDefault="00FB5B11">
      <w:pPr>
        <w:pStyle w:val="TOC2"/>
        <w:rPr>
          <w:rFonts w:asciiTheme="minorHAnsi" w:eastAsiaTheme="minorEastAsia" w:hAnsiTheme="minorHAnsi" w:cstheme="minorBidi"/>
          <w:noProof/>
        </w:rPr>
      </w:pPr>
      <w:hyperlink w:anchor="_Toc98772755" w:history="1">
        <w:r w:rsidR="00E01EB6" w:rsidRPr="004563D5">
          <w:rPr>
            <w:rStyle w:val="Hyperlink"/>
            <w:noProof/>
          </w:rPr>
          <w:t xml:space="preserve">5 </w:t>
        </w:r>
        <w:r w:rsidR="000A2351">
          <w:rPr>
            <w:rStyle w:val="Hyperlink"/>
            <w:noProof/>
          </w:rPr>
          <w:tab/>
        </w:r>
        <w:r w:rsidR="00E01EB6" w:rsidRPr="004563D5">
          <w:rPr>
            <w:rStyle w:val="Hyperlink"/>
            <w:noProof/>
          </w:rPr>
          <w:t>Reports from the Registry</w:t>
        </w:r>
        <w:r w:rsidR="00E01EB6">
          <w:rPr>
            <w:noProof/>
            <w:webHidden/>
          </w:rPr>
          <w:tab/>
        </w:r>
        <w:r w:rsidR="00E01EB6">
          <w:rPr>
            <w:noProof/>
            <w:webHidden/>
          </w:rPr>
          <w:fldChar w:fldCharType="begin"/>
        </w:r>
        <w:r w:rsidR="00E01EB6">
          <w:rPr>
            <w:noProof/>
            <w:webHidden/>
          </w:rPr>
          <w:instrText xml:space="preserve"> PAGEREF _Toc98772755 \h </w:instrText>
        </w:r>
        <w:r w:rsidR="00E01EB6">
          <w:rPr>
            <w:noProof/>
            <w:webHidden/>
          </w:rPr>
        </w:r>
        <w:r w:rsidR="00E01EB6">
          <w:rPr>
            <w:noProof/>
            <w:webHidden/>
          </w:rPr>
          <w:fldChar w:fldCharType="separate"/>
        </w:r>
        <w:r w:rsidR="004F1B94">
          <w:rPr>
            <w:noProof/>
            <w:webHidden/>
          </w:rPr>
          <w:t>19</w:t>
        </w:r>
        <w:r w:rsidR="00E01EB6">
          <w:rPr>
            <w:noProof/>
            <w:webHidden/>
          </w:rPr>
          <w:fldChar w:fldCharType="end"/>
        </w:r>
      </w:hyperlink>
    </w:p>
    <w:p w14:paraId="51B54E3D" w14:textId="1EB33904" w:rsidR="00E01EB6" w:rsidRDefault="00FB5B11">
      <w:pPr>
        <w:pStyle w:val="TOC2"/>
        <w:rPr>
          <w:rFonts w:asciiTheme="minorHAnsi" w:eastAsiaTheme="minorEastAsia" w:hAnsiTheme="minorHAnsi" w:cstheme="minorBidi"/>
          <w:noProof/>
        </w:rPr>
      </w:pPr>
      <w:hyperlink w:anchor="_Toc98772756" w:history="1">
        <w:r w:rsidR="00E01EB6" w:rsidRPr="004563D5">
          <w:rPr>
            <w:rStyle w:val="Hyperlink"/>
            <w:noProof/>
          </w:rPr>
          <w:t xml:space="preserve">6 </w:t>
        </w:r>
        <w:r w:rsidR="000A2351">
          <w:rPr>
            <w:rStyle w:val="Hyperlink"/>
            <w:noProof/>
          </w:rPr>
          <w:tab/>
        </w:r>
        <w:r w:rsidR="00E01EB6" w:rsidRPr="004563D5">
          <w:rPr>
            <w:rStyle w:val="Hyperlink"/>
            <w:noProof/>
          </w:rPr>
          <w:t>Other Provisions</w:t>
        </w:r>
        <w:r w:rsidR="00E01EB6">
          <w:rPr>
            <w:noProof/>
            <w:webHidden/>
          </w:rPr>
          <w:tab/>
        </w:r>
        <w:r w:rsidR="00E01EB6">
          <w:rPr>
            <w:noProof/>
            <w:webHidden/>
          </w:rPr>
          <w:fldChar w:fldCharType="begin"/>
        </w:r>
        <w:r w:rsidR="00E01EB6">
          <w:rPr>
            <w:noProof/>
            <w:webHidden/>
          </w:rPr>
          <w:instrText xml:space="preserve"> PAGEREF _Toc98772756 \h </w:instrText>
        </w:r>
        <w:r w:rsidR="00E01EB6">
          <w:rPr>
            <w:noProof/>
            <w:webHidden/>
          </w:rPr>
        </w:r>
        <w:r w:rsidR="00E01EB6">
          <w:rPr>
            <w:noProof/>
            <w:webHidden/>
          </w:rPr>
          <w:fldChar w:fldCharType="separate"/>
        </w:r>
        <w:r w:rsidR="004F1B94">
          <w:rPr>
            <w:noProof/>
            <w:webHidden/>
          </w:rPr>
          <w:t>20</w:t>
        </w:r>
        <w:r w:rsidR="00E01EB6">
          <w:rPr>
            <w:noProof/>
            <w:webHidden/>
          </w:rPr>
          <w:fldChar w:fldCharType="end"/>
        </w:r>
      </w:hyperlink>
    </w:p>
    <w:p w14:paraId="33875041" w14:textId="5A39C243" w:rsidR="00E01EB6" w:rsidRDefault="00FB5B11">
      <w:pPr>
        <w:pStyle w:val="TOC2"/>
        <w:rPr>
          <w:rFonts w:asciiTheme="minorHAnsi" w:eastAsiaTheme="minorEastAsia" w:hAnsiTheme="minorHAnsi" w:cstheme="minorBidi"/>
          <w:noProof/>
        </w:rPr>
      </w:pPr>
      <w:hyperlink w:anchor="_Toc98772757" w:history="1">
        <w:r w:rsidR="00E01EB6" w:rsidRPr="004563D5">
          <w:rPr>
            <w:rStyle w:val="Hyperlink"/>
            <w:noProof/>
          </w:rPr>
          <w:t>Annex A: Biochar Methodology</w:t>
        </w:r>
        <w:r w:rsidR="00E01EB6">
          <w:rPr>
            <w:noProof/>
            <w:webHidden/>
          </w:rPr>
          <w:tab/>
        </w:r>
        <w:r w:rsidR="00E01EB6">
          <w:rPr>
            <w:noProof/>
            <w:webHidden/>
          </w:rPr>
          <w:fldChar w:fldCharType="begin"/>
        </w:r>
        <w:r w:rsidR="00E01EB6">
          <w:rPr>
            <w:noProof/>
            <w:webHidden/>
          </w:rPr>
          <w:instrText xml:space="preserve"> PAGEREF _Toc98772757 \h </w:instrText>
        </w:r>
        <w:r w:rsidR="00E01EB6">
          <w:rPr>
            <w:noProof/>
            <w:webHidden/>
          </w:rPr>
        </w:r>
        <w:r w:rsidR="00E01EB6">
          <w:rPr>
            <w:noProof/>
            <w:webHidden/>
          </w:rPr>
          <w:fldChar w:fldCharType="separate"/>
        </w:r>
        <w:r w:rsidR="004F1B94">
          <w:rPr>
            <w:noProof/>
            <w:webHidden/>
          </w:rPr>
          <w:t>21</w:t>
        </w:r>
        <w:r w:rsidR="00E01EB6">
          <w:rPr>
            <w:noProof/>
            <w:webHidden/>
          </w:rPr>
          <w:fldChar w:fldCharType="end"/>
        </w:r>
      </w:hyperlink>
    </w:p>
    <w:p w14:paraId="5658D257" w14:textId="1E9D19C3" w:rsidR="00E01EB6" w:rsidRDefault="00FB5B11">
      <w:pPr>
        <w:pStyle w:val="TOC2"/>
        <w:rPr>
          <w:rFonts w:asciiTheme="minorHAnsi" w:eastAsiaTheme="minorEastAsia" w:hAnsiTheme="minorHAnsi" w:cstheme="minorBidi"/>
          <w:noProof/>
        </w:rPr>
      </w:pPr>
      <w:hyperlink w:anchor="_Toc98772759" w:history="1">
        <w:r w:rsidR="00E01EB6" w:rsidRPr="004563D5">
          <w:rPr>
            <w:rStyle w:val="Hyperlink"/>
            <w:noProof/>
          </w:rPr>
          <w:t>Annex B: Carbonated Building Element Methodology</w:t>
        </w:r>
        <w:r w:rsidR="00E01EB6">
          <w:rPr>
            <w:noProof/>
            <w:webHidden/>
          </w:rPr>
          <w:tab/>
        </w:r>
        <w:r w:rsidR="00E01EB6">
          <w:rPr>
            <w:noProof/>
            <w:webHidden/>
          </w:rPr>
          <w:fldChar w:fldCharType="begin"/>
        </w:r>
        <w:r w:rsidR="00E01EB6">
          <w:rPr>
            <w:noProof/>
            <w:webHidden/>
          </w:rPr>
          <w:instrText xml:space="preserve"> PAGEREF _Toc98772759 \h </w:instrText>
        </w:r>
        <w:r w:rsidR="00E01EB6">
          <w:rPr>
            <w:noProof/>
            <w:webHidden/>
          </w:rPr>
        </w:r>
        <w:r w:rsidR="00E01EB6">
          <w:rPr>
            <w:noProof/>
            <w:webHidden/>
          </w:rPr>
          <w:fldChar w:fldCharType="separate"/>
        </w:r>
        <w:r w:rsidR="004F1B94">
          <w:rPr>
            <w:noProof/>
            <w:webHidden/>
          </w:rPr>
          <w:t>33</w:t>
        </w:r>
        <w:r w:rsidR="00E01EB6">
          <w:rPr>
            <w:noProof/>
            <w:webHidden/>
          </w:rPr>
          <w:fldChar w:fldCharType="end"/>
        </w:r>
      </w:hyperlink>
    </w:p>
    <w:p w14:paraId="73C1F368" w14:textId="48CB9155" w:rsidR="00E01EB6" w:rsidRDefault="00FB5B11">
      <w:pPr>
        <w:pStyle w:val="TOC2"/>
        <w:rPr>
          <w:rFonts w:asciiTheme="minorHAnsi" w:eastAsiaTheme="minorEastAsia" w:hAnsiTheme="minorHAnsi" w:cstheme="minorBidi"/>
          <w:noProof/>
        </w:rPr>
      </w:pPr>
      <w:hyperlink w:anchor="_Toc98772781" w:history="1">
        <w:r w:rsidR="00E01EB6" w:rsidRPr="004563D5">
          <w:rPr>
            <w:rStyle w:val="Hyperlink"/>
            <w:noProof/>
          </w:rPr>
          <w:t>Annex C: Wooden Building Element Methodology</w:t>
        </w:r>
        <w:r w:rsidR="00E01EB6">
          <w:rPr>
            <w:noProof/>
            <w:webHidden/>
          </w:rPr>
          <w:tab/>
        </w:r>
        <w:r w:rsidR="00E01EB6">
          <w:rPr>
            <w:noProof/>
            <w:webHidden/>
          </w:rPr>
          <w:fldChar w:fldCharType="begin"/>
        </w:r>
        <w:r w:rsidR="00E01EB6">
          <w:rPr>
            <w:noProof/>
            <w:webHidden/>
          </w:rPr>
          <w:instrText xml:space="preserve"> PAGEREF _Toc98772781 \h </w:instrText>
        </w:r>
        <w:r w:rsidR="00E01EB6">
          <w:rPr>
            <w:noProof/>
            <w:webHidden/>
          </w:rPr>
        </w:r>
        <w:r w:rsidR="00E01EB6">
          <w:rPr>
            <w:noProof/>
            <w:webHidden/>
          </w:rPr>
          <w:fldChar w:fldCharType="separate"/>
        </w:r>
        <w:r w:rsidR="004F1B94">
          <w:rPr>
            <w:noProof/>
            <w:webHidden/>
          </w:rPr>
          <w:t>40</w:t>
        </w:r>
        <w:r w:rsidR="00E01EB6">
          <w:rPr>
            <w:noProof/>
            <w:webHidden/>
          </w:rPr>
          <w:fldChar w:fldCharType="end"/>
        </w:r>
      </w:hyperlink>
    </w:p>
    <w:p w14:paraId="11AC70AE" w14:textId="7869BFFC" w:rsidR="00E01EB6" w:rsidRDefault="00FB5B11">
      <w:pPr>
        <w:pStyle w:val="TOC2"/>
        <w:rPr>
          <w:rFonts w:asciiTheme="minorHAnsi" w:eastAsiaTheme="minorEastAsia" w:hAnsiTheme="minorHAnsi" w:cstheme="minorBidi"/>
          <w:noProof/>
        </w:rPr>
      </w:pPr>
      <w:hyperlink w:anchor="_Toc98772804" w:history="1">
        <w:r w:rsidR="00E01EB6" w:rsidRPr="004563D5">
          <w:rPr>
            <w:rStyle w:val="Hyperlink"/>
            <w:noProof/>
          </w:rPr>
          <w:t>Annex D: List of Issuing Body’s Agents</w:t>
        </w:r>
        <w:r w:rsidR="00E01EB6">
          <w:rPr>
            <w:noProof/>
            <w:webHidden/>
          </w:rPr>
          <w:tab/>
        </w:r>
        <w:r w:rsidR="00E01EB6">
          <w:rPr>
            <w:noProof/>
            <w:webHidden/>
          </w:rPr>
          <w:fldChar w:fldCharType="begin"/>
        </w:r>
        <w:r w:rsidR="00E01EB6">
          <w:rPr>
            <w:noProof/>
            <w:webHidden/>
          </w:rPr>
          <w:instrText xml:space="preserve"> PAGEREF _Toc98772804 \h </w:instrText>
        </w:r>
        <w:r w:rsidR="00E01EB6">
          <w:rPr>
            <w:noProof/>
            <w:webHidden/>
          </w:rPr>
        </w:r>
        <w:r w:rsidR="00E01EB6">
          <w:rPr>
            <w:noProof/>
            <w:webHidden/>
          </w:rPr>
          <w:fldChar w:fldCharType="separate"/>
        </w:r>
        <w:r w:rsidR="004F1B94">
          <w:rPr>
            <w:noProof/>
            <w:webHidden/>
          </w:rPr>
          <w:t>49</w:t>
        </w:r>
        <w:r w:rsidR="00E01EB6">
          <w:rPr>
            <w:noProof/>
            <w:webHidden/>
          </w:rPr>
          <w:fldChar w:fldCharType="end"/>
        </w:r>
      </w:hyperlink>
    </w:p>
    <w:p w14:paraId="1F6B812E" w14:textId="2290D131" w:rsidR="00E01EB6" w:rsidRDefault="00FB5B11">
      <w:pPr>
        <w:pStyle w:val="TOC2"/>
        <w:rPr>
          <w:rFonts w:asciiTheme="minorHAnsi" w:eastAsiaTheme="minorEastAsia" w:hAnsiTheme="minorHAnsi" w:cstheme="minorBidi"/>
          <w:noProof/>
        </w:rPr>
      </w:pPr>
      <w:hyperlink w:anchor="_Toc98772805" w:history="1">
        <w:r w:rsidR="00E01EB6" w:rsidRPr="004563D5">
          <w:rPr>
            <w:rStyle w:val="Hyperlink"/>
            <w:noProof/>
          </w:rPr>
          <w:t>Annex E: Report and Document Templates</w:t>
        </w:r>
        <w:r w:rsidR="00E01EB6">
          <w:rPr>
            <w:noProof/>
            <w:webHidden/>
          </w:rPr>
          <w:tab/>
        </w:r>
        <w:r w:rsidR="00E01EB6">
          <w:rPr>
            <w:noProof/>
            <w:webHidden/>
          </w:rPr>
          <w:fldChar w:fldCharType="begin"/>
        </w:r>
        <w:r w:rsidR="00E01EB6">
          <w:rPr>
            <w:noProof/>
            <w:webHidden/>
          </w:rPr>
          <w:instrText xml:space="preserve"> PAGEREF _Toc98772805 \h </w:instrText>
        </w:r>
        <w:r w:rsidR="00E01EB6">
          <w:rPr>
            <w:noProof/>
            <w:webHidden/>
          </w:rPr>
        </w:r>
        <w:r w:rsidR="00E01EB6">
          <w:rPr>
            <w:noProof/>
            <w:webHidden/>
          </w:rPr>
          <w:fldChar w:fldCharType="separate"/>
        </w:r>
        <w:r w:rsidR="004F1B94">
          <w:rPr>
            <w:noProof/>
            <w:webHidden/>
          </w:rPr>
          <w:t>50</w:t>
        </w:r>
        <w:r w:rsidR="00E01EB6">
          <w:rPr>
            <w:noProof/>
            <w:webHidden/>
          </w:rPr>
          <w:fldChar w:fldCharType="end"/>
        </w:r>
      </w:hyperlink>
    </w:p>
    <w:p w14:paraId="7A477D80" w14:textId="6C667AE5" w:rsidR="00E01EB6" w:rsidRDefault="00FB5B11">
      <w:pPr>
        <w:pStyle w:val="TOC2"/>
        <w:rPr>
          <w:rFonts w:asciiTheme="minorHAnsi" w:eastAsiaTheme="minorEastAsia" w:hAnsiTheme="minorHAnsi" w:cstheme="minorBidi"/>
          <w:noProof/>
        </w:rPr>
      </w:pPr>
      <w:hyperlink w:anchor="_Toc98772806" w:history="1">
        <w:r w:rsidR="00E01EB6" w:rsidRPr="004563D5">
          <w:rPr>
            <w:rStyle w:val="Hyperlink"/>
            <w:noProof/>
          </w:rPr>
          <w:t>Annex F: Intentionally left blank</w:t>
        </w:r>
        <w:r w:rsidR="00E01EB6">
          <w:rPr>
            <w:noProof/>
            <w:webHidden/>
          </w:rPr>
          <w:tab/>
        </w:r>
        <w:r w:rsidR="00E01EB6">
          <w:rPr>
            <w:noProof/>
            <w:webHidden/>
          </w:rPr>
          <w:fldChar w:fldCharType="begin"/>
        </w:r>
        <w:r w:rsidR="00E01EB6">
          <w:rPr>
            <w:noProof/>
            <w:webHidden/>
          </w:rPr>
          <w:instrText xml:space="preserve"> PAGEREF _Toc98772806 \h </w:instrText>
        </w:r>
        <w:r w:rsidR="00E01EB6">
          <w:rPr>
            <w:noProof/>
            <w:webHidden/>
          </w:rPr>
        </w:r>
        <w:r w:rsidR="00E01EB6">
          <w:rPr>
            <w:noProof/>
            <w:webHidden/>
          </w:rPr>
          <w:fldChar w:fldCharType="separate"/>
        </w:r>
        <w:r w:rsidR="004F1B94">
          <w:rPr>
            <w:noProof/>
            <w:webHidden/>
          </w:rPr>
          <w:t>51</w:t>
        </w:r>
        <w:r w:rsidR="00E01EB6">
          <w:rPr>
            <w:noProof/>
            <w:webHidden/>
          </w:rPr>
          <w:fldChar w:fldCharType="end"/>
        </w:r>
      </w:hyperlink>
    </w:p>
    <w:p w14:paraId="23A695C2" w14:textId="4BC60C45" w:rsidR="00E01EB6" w:rsidRDefault="00FB5B11">
      <w:pPr>
        <w:pStyle w:val="TOC2"/>
        <w:rPr>
          <w:rFonts w:asciiTheme="minorHAnsi" w:eastAsiaTheme="minorEastAsia" w:hAnsiTheme="minorHAnsi" w:cstheme="minorBidi"/>
          <w:noProof/>
        </w:rPr>
      </w:pPr>
      <w:hyperlink w:anchor="_Toc98772807" w:history="1">
        <w:r w:rsidR="00E01EB6" w:rsidRPr="004563D5">
          <w:rPr>
            <w:rStyle w:val="Hyperlink"/>
            <w:noProof/>
          </w:rPr>
          <w:t>Annex G: Geologically Stored Carbon Methodology</w:t>
        </w:r>
        <w:r w:rsidR="00E01EB6">
          <w:rPr>
            <w:noProof/>
            <w:webHidden/>
          </w:rPr>
          <w:tab/>
        </w:r>
        <w:r w:rsidR="00E01EB6">
          <w:rPr>
            <w:noProof/>
            <w:webHidden/>
          </w:rPr>
          <w:fldChar w:fldCharType="begin"/>
        </w:r>
        <w:r w:rsidR="00E01EB6">
          <w:rPr>
            <w:noProof/>
            <w:webHidden/>
          </w:rPr>
          <w:instrText xml:space="preserve"> PAGEREF _Toc98772807 \h </w:instrText>
        </w:r>
        <w:r w:rsidR="00E01EB6">
          <w:rPr>
            <w:noProof/>
            <w:webHidden/>
          </w:rPr>
        </w:r>
        <w:r w:rsidR="00E01EB6">
          <w:rPr>
            <w:noProof/>
            <w:webHidden/>
          </w:rPr>
          <w:fldChar w:fldCharType="separate"/>
        </w:r>
        <w:r w:rsidR="004F1B94">
          <w:rPr>
            <w:noProof/>
            <w:webHidden/>
          </w:rPr>
          <w:t>52</w:t>
        </w:r>
        <w:r w:rsidR="00E01EB6">
          <w:rPr>
            <w:noProof/>
            <w:webHidden/>
          </w:rPr>
          <w:fldChar w:fldCharType="end"/>
        </w:r>
      </w:hyperlink>
    </w:p>
    <w:p w14:paraId="6EF83B20" w14:textId="1B59EFFF" w:rsidR="00E01EB6" w:rsidRDefault="00FB5B11">
      <w:pPr>
        <w:pStyle w:val="TOC2"/>
        <w:rPr>
          <w:rFonts w:asciiTheme="minorHAnsi" w:eastAsiaTheme="minorEastAsia" w:hAnsiTheme="minorHAnsi" w:cstheme="minorBidi"/>
          <w:noProof/>
        </w:rPr>
      </w:pPr>
      <w:hyperlink w:anchor="_Toc98772824" w:history="1">
        <w:r w:rsidR="00E01EB6" w:rsidRPr="004563D5">
          <w:rPr>
            <w:rStyle w:val="Hyperlink"/>
            <w:noProof/>
          </w:rPr>
          <w:t>Document History</w:t>
        </w:r>
        <w:r w:rsidR="00E01EB6">
          <w:rPr>
            <w:noProof/>
            <w:webHidden/>
          </w:rPr>
          <w:tab/>
        </w:r>
        <w:r w:rsidR="00E01EB6">
          <w:rPr>
            <w:noProof/>
            <w:webHidden/>
          </w:rPr>
          <w:fldChar w:fldCharType="begin"/>
        </w:r>
        <w:r w:rsidR="00E01EB6">
          <w:rPr>
            <w:noProof/>
            <w:webHidden/>
          </w:rPr>
          <w:instrText xml:space="preserve"> PAGEREF _Toc98772824 \h </w:instrText>
        </w:r>
        <w:r w:rsidR="00E01EB6">
          <w:rPr>
            <w:noProof/>
            <w:webHidden/>
          </w:rPr>
        </w:r>
        <w:r w:rsidR="00E01EB6">
          <w:rPr>
            <w:noProof/>
            <w:webHidden/>
          </w:rPr>
          <w:fldChar w:fldCharType="separate"/>
        </w:r>
        <w:r w:rsidR="004F1B94">
          <w:rPr>
            <w:noProof/>
            <w:webHidden/>
          </w:rPr>
          <w:t>62</w:t>
        </w:r>
        <w:r w:rsidR="00E01EB6">
          <w:rPr>
            <w:noProof/>
            <w:webHidden/>
          </w:rPr>
          <w:fldChar w:fldCharType="end"/>
        </w:r>
      </w:hyperlink>
    </w:p>
    <w:p w14:paraId="404AFD34" w14:textId="2A7231F4" w:rsidR="006D0D69" w:rsidRDefault="0002473E" w:rsidP="006D0D69">
      <w:pPr>
        <w:pStyle w:val="TOC1"/>
        <w:tabs>
          <w:tab w:val="left" w:pos="440"/>
        </w:tabs>
      </w:pPr>
      <w:r>
        <w:lastRenderedPageBreak/>
        <w:fldChar w:fldCharType="end"/>
      </w:r>
    </w:p>
    <w:p w14:paraId="2A32795B" w14:textId="44AD09DD" w:rsidR="00B44B22" w:rsidRDefault="00D84D33" w:rsidP="00E67C16">
      <w:pPr>
        <w:rPr>
          <w:rFonts w:asciiTheme="minorHAnsi" w:eastAsiaTheme="minorEastAsia" w:hAnsiTheme="minorHAnsi" w:cstheme="minorBidi"/>
          <w:noProof/>
        </w:rPr>
      </w:pPr>
      <w:r w:rsidRPr="00004ACA">
        <w:fldChar w:fldCharType="begin"/>
      </w:r>
      <w:r w:rsidRPr="00A77BD8">
        <w:instrText xml:space="preserve"> TOC \o "1-1" \h \z \u </w:instrText>
      </w:r>
      <w:r w:rsidRPr="00004ACA">
        <w:fldChar w:fldCharType="separate"/>
      </w:r>
    </w:p>
    <w:p w14:paraId="3C2037FC" w14:textId="74014928" w:rsidR="00E05CAC" w:rsidRDefault="00E05CAC" w:rsidP="004F5453">
      <w:pPr>
        <w:pStyle w:val="TOC1"/>
        <w:rPr>
          <w:noProof/>
        </w:rPr>
      </w:pPr>
    </w:p>
    <w:p w14:paraId="1A9691CA" w14:textId="5B638BD2" w:rsidR="00160FE3" w:rsidRPr="004F1B94" w:rsidRDefault="00D84D33">
      <w:r w:rsidRPr="00004ACA">
        <w:fldChar w:fldCharType="end"/>
      </w:r>
      <w:bookmarkStart w:id="5" w:name="_Toc26212365"/>
      <w:bookmarkStart w:id="6" w:name="_Toc93571117"/>
      <w:bookmarkStart w:id="7" w:name="_Toc97047452"/>
      <w:bookmarkStart w:id="8" w:name="_Toc97805134"/>
    </w:p>
    <w:p w14:paraId="22E7DBA0" w14:textId="3CC988EC" w:rsidR="00CC641C" w:rsidRPr="00A77BD8" w:rsidRDefault="00076C79">
      <w:pPr>
        <w:pStyle w:val="Heading1"/>
        <w:numPr>
          <w:ilvl w:val="0"/>
          <w:numId w:val="12"/>
        </w:numPr>
      </w:pPr>
      <w:bookmarkStart w:id="9" w:name="_Toc98772731"/>
      <w:r w:rsidRPr="00A77BD8">
        <w:t>General</w:t>
      </w:r>
      <w:bookmarkEnd w:id="5"/>
      <w:bookmarkEnd w:id="6"/>
      <w:bookmarkEnd w:id="7"/>
      <w:bookmarkEnd w:id="8"/>
      <w:bookmarkEnd w:id="9"/>
    </w:p>
    <w:p w14:paraId="22E7DBA1" w14:textId="2196F1B9" w:rsidR="00CC641C" w:rsidRPr="00A77BD8" w:rsidRDefault="00F20313">
      <w:pPr>
        <w:pStyle w:val="Heading2"/>
        <w:numPr>
          <w:ilvl w:val="1"/>
          <w:numId w:val="12"/>
        </w:numPr>
      </w:pPr>
      <w:bookmarkStart w:id="10" w:name="_Toc98772732"/>
      <w:r>
        <w:t>Puro.earth Standard, Registry and Marketplace</w:t>
      </w:r>
      <w:bookmarkEnd w:id="10"/>
    </w:p>
    <w:p w14:paraId="22E7DBA2" w14:textId="01096BED" w:rsidR="00CC641C" w:rsidRPr="002F2758" w:rsidRDefault="00076C79">
      <w:pPr>
        <w:numPr>
          <w:ilvl w:val="2"/>
          <w:numId w:val="1"/>
        </w:numPr>
        <w:pBdr>
          <w:top w:val="nil"/>
          <w:left w:val="nil"/>
          <w:bottom w:val="nil"/>
          <w:right w:val="nil"/>
          <w:between w:val="nil"/>
        </w:pBdr>
        <w:spacing w:after="0"/>
      </w:pPr>
      <w:r w:rsidRPr="002F2758">
        <w:rPr>
          <w:color w:val="000000"/>
        </w:rPr>
        <w:t xml:space="preserve">The aspiration is to create a functioning market for </w:t>
      </w:r>
      <w:r w:rsidRPr="002F2758">
        <w:t>Long-Term CO2 Removal</w:t>
      </w:r>
      <w:r w:rsidRPr="002F2758">
        <w:rPr>
          <w:color w:val="000000"/>
        </w:rPr>
        <w:t xml:space="preserve">, which is reliable, efficient and location independent. The aim is to generate an incentive for </w:t>
      </w:r>
      <w:r w:rsidRPr="002F2758">
        <w:t>CO2 Removal</w:t>
      </w:r>
      <w:r w:rsidRPr="002F2758">
        <w:rPr>
          <w:color w:val="000000"/>
        </w:rPr>
        <w:t xml:space="preserve"> and to provide companies means to realize </w:t>
      </w:r>
      <w:r w:rsidRPr="002F2758">
        <w:t xml:space="preserve">their </w:t>
      </w:r>
      <w:r w:rsidRPr="002F2758">
        <w:rPr>
          <w:color w:val="000000"/>
        </w:rPr>
        <w:t xml:space="preserve">societal value in </w:t>
      </w:r>
      <w:r w:rsidRPr="002F2758">
        <w:t xml:space="preserve">reversing </w:t>
      </w:r>
      <w:r w:rsidRPr="002F2758">
        <w:rPr>
          <w:color w:val="000000"/>
        </w:rPr>
        <w:t>climate change.</w:t>
      </w:r>
    </w:p>
    <w:p w14:paraId="70CAD488" w14:textId="77777777" w:rsidR="00AD40C2" w:rsidRPr="00A77BD8" w:rsidRDefault="00AD40C2">
      <w:pPr>
        <w:pBdr>
          <w:top w:val="nil"/>
          <w:left w:val="nil"/>
          <w:bottom w:val="nil"/>
          <w:right w:val="nil"/>
          <w:between w:val="nil"/>
        </w:pBdr>
        <w:spacing w:after="0"/>
        <w:ind w:left="720" w:hanging="720"/>
        <w:rPr>
          <w:color w:val="000000"/>
        </w:rPr>
      </w:pPr>
    </w:p>
    <w:p w14:paraId="22E7DBA4" w14:textId="0C9907EA" w:rsidR="00CC641C" w:rsidRPr="00A77BD8" w:rsidRDefault="00076C79">
      <w:pPr>
        <w:numPr>
          <w:ilvl w:val="2"/>
          <w:numId w:val="1"/>
        </w:numPr>
        <w:pBdr>
          <w:top w:val="nil"/>
          <w:left w:val="nil"/>
          <w:bottom w:val="nil"/>
          <w:right w:val="nil"/>
          <w:between w:val="nil"/>
        </w:pBdr>
        <w:spacing w:after="0"/>
      </w:pPr>
      <w:r w:rsidRPr="00004ACA">
        <w:rPr>
          <w:color w:val="000000"/>
        </w:rPr>
        <w:t xml:space="preserve">CO2 </w:t>
      </w:r>
      <w:r w:rsidRPr="00F91FBD">
        <w:t>R</w:t>
      </w:r>
      <w:r w:rsidRPr="00A77BD8">
        <w:rPr>
          <w:color w:val="000000"/>
        </w:rPr>
        <w:t xml:space="preserve">emoval </w:t>
      </w:r>
      <w:r w:rsidR="00491BFD" w:rsidRPr="00A77BD8">
        <w:rPr>
          <w:color w:val="000000"/>
        </w:rPr>
        <w:t xml:space="preserve">Standard, Registry and </w:t>
      </w:r>
      <w:r w:rsidRPr="00A77BD8">
        <w:t>M</w:t>
      </w:r>
      <w:r w:rsidRPr="00A77BD8">
        <w:rPr>
          <w:color w:val="000000"/>
        </w:rPr>
        <w:t xml:space="preserve">arketplace is a platform for the </w:t>
      </w:r>
      <w:r w:rsidR="00774758" w:rsidRPr="00A77BD8">
        <w:rPr>
          <w:color w:val="000000"/>
        </w:rPr>
        <w:t xml:space="preserve">Issuing, </w:t>
      </w:r>
      <w:proofErr w:type="gramStart"/>
      <w:r w:rsidR="00774758" w:rsidRPr="002F2758">
        <w:rPr>
          <w:color w:val="000000"/>
        </w:rPr>
        <w:t>trading</w:t>
      </w:r>
      <w:proofErr w:type="gramEnd"/>
      <w:r w:rsidR="005A3B8E" w:rsidRPr="00A77BD8">
        <w:rPr>
          <w:color w:val="000000"/>
        </w:rPr>
        <w:t xml:space="preserve"> </w:t>
      </w:r>
      <w:r w:rsidR="00774758" w:rsidRPr="00004ACA">
        <w:rPr>
          <w:color w:val="000000"/>
        </w:rPr>
        <w:t xml:space="preserve">and </w:t>
      </w:r>
      <w:r w:rsidR="00E84C3D">
        <w:rPr>
          <w:color w:val="000000"/>
        </w:rPr>
        <w:t>retiring</w:t>
      </w:r>
      <w:r w:rsidR="00E84C3D" w:rsidRPr="00004ACA">
        <w:rPr>
          <w:color w:val="000000"/>
        </w:rPr>
        <w:t xml:space="preserve"> </w:t>
      </w:r>
      <w:r w:rsidR="00774758" w:rsidRPr="00004ACA">
        <w:rPr>
          <w:color w:val="000000"/>
        </w:rPr>
        <w:t xml:space="preserve">of CO2 </w:t>
      </w:r>
      <w:r w:rsidR="005A3B8E" w:rsidRPr="00A77BD8">
        <w:rPr>
          <w:color w:val="000000"/>
        </w:rPr>
        <w:t>R</w:t>
      </w:r>
      <w:r w:rsidR="00774758" w:rsidRPr="00A77BD8">
        <w:rPr>
          <w:color w:val="000000"/>
        </w:rPr>
        <w:t xml:space="preserve">emoval </w:t>
      </w:r>
      <w:r w:rsidR="005A3B8E" w:rsidRPr="00A77BD8">
        <w:t>C</w:t>
      </w:r>
      <w:r w:rsidRPr="00A77BD8">
        <w:t>ertificates</w:t>
      </w:r>
      <w:r w:rsidR="005A3B8E" w:rsidRPr="00A77BD8">
        <w:t xml:space="preserve"> (CORCs)</w:t>
      </w:r>
      <w:r w:rsidRPr="00A77BD8">
        <w:rPr>
          <w:color w:val="000000"/>
        </w:rPr>
        <w:t xml:space="preserve">. In the </w:t>
      </w:r>
      <w:r w:rsidRPr="00A77BD8">
        <w:t>System</w:t>
      </w:r>
      <w:r w:rsidRPr="00A77BD8">
        <w:rPr>
          <w:color w:val="000000"/>
        </w:rPr>
        <w:t xml:space="preserve">, </w:t>
      </w:r>
      <w:r w:rsidRPr="00A77BD8">
        <w:t>Production Facilities</w:t>
      </w:r>
      <w:r w:rsidRPr="00A77BD8">
        <w:rPr>
          <w:color w:val="000000"/>
        </w:rPr>
        <w:t xml:space="preserve"> capable of removing CO2 are registered and </w:t>
      </w:r>
      <w:r w:rsidRPr="00A77BD8">
        <w:t>audited</w:t>
      </w:r>
      <w:r w:rsidRPr="00A77BD8">
        <w:rPr>
          <w:color w:val="000000"/>
        </w:rPr>
        <w:t>. CORC</w:t>
      </w:r>
      <w:r w:rsidR="005A3B8E" w:rsidRPr="00A77BD8">
        <w:rPr>
          <w:color w:val="000000"/>
        </w:rPr>
        <w:t>s</w:t>
      </w:r>
      <w:r w:rsidRPr="00A77BD8">
        <w:rPr>
          <w:color w:val="000000"/>
        </w:rPr>
        <w:t xml:space="preserve"> are </w:t>
      </w:r>
      <w:r w:rsidRPr="00A77BD8">
        <w:t>Issu</w:t>
      </w:r>
      <w:r w:rsidRPr="00A77BD8">
        <w:rPr>
          <w:color w:val="000000"/>
        </w:rPr>
        <w:t>ed for</w:t>
      </w:r>
      <w:r w:rsidRPr="00A77BD8">
        <w:t xml:space="preserve"> </w:t>
      </w:r>
      <w:r w:rsidRPr="00A77BD8">
        <w:rPr>
          <w:color w:val="000000"/>
        </w:rPr>
        <w:t xml:space="preserve">volume of </w:t>
      </w:r>
      <w:r w:rsidRPr="00A77BD8">
        <w:t xml:space="preserve">Long-Term </w:t>
      </w:r>
      <w:r w:rsidRPr="00A77BD8">
        <w:rPr>
          <w:color w:val="000000"/>
        </w:rPr>
        <w:t xml:space="preserve">net </w:t>
      </w:r>
      <w:r w:rsidRPr="00A77BD8">
        <w:t>CO2 Removal</w:t>
      </w:r>
      <w:r w:rsidRPr="00A77BD8">
        <w:rPr>
          <w:color w:val="000000"/>
        </w:rPr>
        <w:t xml:space="preserve"> realized over </w:t>
      </w:r>
      <w:proofErr w:type="gramStart"/>
      <w:r w:rsidRPr="00A77BD8">
        <w:rPr>
          <w:color w:val="000000"/>
        </w:rPr>
        <w:t>a time period</w:t>
      </w:r>
      <w:proofErr w:type="gramEnd"/>
      <w:r w:rsidRPr="00A77BD8">
        <w:rPr>
          <w:color w:val="000000"/>
        </w:rPr>
        <w:t xml:space="preserve"> in these </w:t>
      </w:r>
      <w:r w:rsidRPr="00A77BD8">
        <w:t>Production Facilities</w:t>
      </w:r>
      <w:r w:rsidRPr="00A77BD8">
        <w:rPr>
          <w:color w:val="000000"/>
        </w:rPr>
        <w:t xml:space="preserve">. These </w:t>
      </w:r>
      <w:r w:rsidRPr="00A77BD8">
        <w:t>CORC</w:t>
      </w:r>
      <w:r w:rsidRPr="00A77BD8">
        <w:rPr>
          <w:color w:val="000000"/>
        </w:rPr>
        <w:t xml:space="preserve">s are then </w:t>
      </w:r>
      <w:r w:rsidRPr="00A77BD8">
        <w:t>transferable</w:t>
      </w:r>
      <w:r w:rsidRPr="00A77BD8">
        <w:rPr>
          <w:color w:val="000000"/>
        </w:rPr>
        <w:t xml:space="preserve"> to other Account Holders. The value of the </w:t>
      </w:r>
      <w:r w:rsidRPr="00A77BD8">
        <w:t>CORC</w:t>
      </w:r>
      <w:r w:rsidRPr="00A77BD8">
        <w:rPr>
          <w:color w:val="000000"/>
        </w:rPr>
        <w:t xml:space="preserve"> </w:t>
      </w:r>
      <w:r w:rsidRPr="00A77BD8">
        <w:t>is</w:t>
      </w:r>
      <w:r w:rsidRPr="00A77BD8">
        <w:rPr>
          <w:color w:val="000000"/>
        </w:rPr>
        <w:t xml:space="preserve"> realized by </w:t>
      </w:r>
      <w:r w:rsidR="00E84C3D">
        <w:t>Retirement</w:t>
      </w:r>
      <w:r w:rsidRPr="00A77BD8">
        <w:rPr>
          <w:color w:val="000000"/>
        </w:rPr>
        <w:t xml:space="preserve">, thereby removing </w:t>
      </w:r>
      <w:r w:rsidRPr="00A77BD8">
        <w:t xml:space="preserve">it </w:t>
      </w:r>
      <w:r w:rsidRPr="00A77BD8">
        <w:rPr>
          <w:color w:val="000000"/>
        </w:rPr>
        <w:t xml:space="preserve">from circulation and making the </w:t>
      </w:r>
      <w:r w:rsidRPr="00A77BD8">
        <w:t>B</w:t>
      </w:r>
      <w:r w:rsidRPr="00A77BD8">
        <w:rPr>
          <w:color w:val="000000"/>
        </w:rPr>
        <w:t xml:space="preserve">eneficiary of the </w:t>
      </w:r>
      <w:r w:rsidR="00E84C3D">
        <w:t>Retirement</w:t>
      </w:r>
      <w:r w:rsidRPr="00A77BD8">
        <w:rPr>
          <w:color w:val="000000"/>
        </w:rPr>
        <w:t xml:space="preserve"> the sole owner of the </w:t>
      </w:r>
      <w:r w:rsidRPr="00A77BD8">
        <w:t>CO2 Removal</w:t>
      </w:r>
      <w:r w:rsidRPr="00A77BD8">
        <w:rPr>
          <w:color w:val="000000"/>
        </w:rPr>
        <w:t xml:space="preserve"> </w:t>
      </w:r>
      <w:r w:rsidRPr="00A77BD8">
        <w:t>Attribu</w:t>
      </w:r>
      <w:r w:rsidRPr="00A77BD8">
        <w:rPr>
          <w:color w:val="000000"/>
        </w:rPr>
        <w:t>tes.</w:t>
      </w:r>
    </w:p>
    <w:p w14:paraId="22E7DBA5" w14:textId="77777777" w:rsidR="00CC641C" w:rsidRPr="00A77BD8" w:rsidRDefault="00CC641C">
      <w:pPr>
        <w:pBdr>
          <w:top w:val="nil"/>
          <w:left w:val="nil"/>
          <w:bottom w:val="nil"/>
          <w:right w:val="nil"/>
          <w:between w:val="nil"/>
        </w:pBdr>
        <w:spacing w:after="0"/>
        <w:ind w:left="720" w:hanging="720"/>
      </w:pPr>
    </w:p>
    <w:p w14:paraId="22E7DBA6" w14:textId="775FF602" w:rsidR="00CC641C" w:rsidRPr="00A77BD8" w:rsidRDefault="00CC641C">
      <w:pPr>
        <w:pBdr>
          <w:top w:val="nil"/>
          <w:left w:val="nil"/>
          <w:bottom w:val="nil"/>
          <w:right w:val="nil"/>
          <w:between w:val="nil"/>
        </w:pBdr>
        <w:spacing w:after="0"/>
        <w:ind w:left="720" w:hanging="720"/>
      </w:pPr>
    </w:p>
    <w:p w14:paraId="31789CF8" w14:textId="1E5B9521" w:rsidR="001442B6" w:rsidRPr="00A77BD8" w:rsidRDefault="001442B6">
      <w:pPr>
        <w:pBdr>
          <w:top w:val="nil"/>
          <w:left w:val="nil"/>
          <w:bottom w:val="nil"/>
          <w:right w:val="nil"/>
          <w:between w:val="nil"/>
        </w:pBdr>
        <w:spacing w:after="0"/>
        <w:ind w:left="720" w:hanging="720"/>
      </w:pPr>
      <w:r w:rsidRPr="00500077">
        <w:rPr>
          <w:noProof/>
        </w:rPr>
        <w:drawing>
          <wp:inline distT="0" distB="0" distL="0" distR="0" wp14:anchorId="2D7CA2DC" wp14:editId="69219279">
            <wp:extent cx="6122670" cy="23132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1730" cy="2328057"/>
                    </a:xfrm>
                    <a:prstGeom prst="rect">
                      <a:avLst/>
                    </a:prstGeom>
                    <a:noFill/>
                  </pic:spPr>
                </pic:pic>
              </a:graphicData>
            </a:graphic>
          </wp:inline>
        </w:drawing>
      </w:r>
    </w:p>
    <w:p w14:paraId="22E7DBA7" w14:textId="77777777" w:rsidR="00CC641C" w:rsidRPr="00A77BD8" w:rsidRDefault="00CC641C">
      <w:pPr>
        <w:pBdr>
          <w:top w:val="nil"/>
          <w:left w:val="nil"/>
          <w:bottom w:val="nil"/>
          <w:right w:val="nil"/>
          <w:between w:val="nil"/>
        </w:pBdr>
        <w:spacing w:after="0"/>
        <w:ind w:left="720" w:hanging="720"/>
      </w:pPr>
    </w:p>
    <w:p w14:paraId="22E7DBA8" w14:textId="77777777" w:rsidR="00CC641C" w:rsidRPr="00A77BD8" w:rsidRDefault="00076C79">
      <w:pPr>
        <w:numPr>
          <w:ilvl w:val="2"/>
          <w:numId w:val="1"/>
        </w:numPr>
        <w:pBdr>
          <w:top w:val="nil"/>
          <w:left w:val="nil"/>
          <w:bottom w:val="nil"/>
          <w:right w:val="nil"/>
          <w:between w:val="nil"/>
        </w:pBdr>
        <w:spacing w:after="0"/>
      </w:pPr>
      <w:r w:rsidRPr="00A77BD8">
        <w:rPr>
          <w:color w:val="000000"/>
        </w:rPr>
        <w:t xml:space="preserve">All processes aim to exclude the possibility of more than one </w:t>
      </w:r>
      <w:r w:rsidRPr="00A77BD8">
        <w:t>CORC</w:t>
      </w:r>
      <w:r w:rsidRPr="00A77BD8">
        <w:rPr>
          <w:color w:val="000000"/>
        </w:rPr>
        <w:t xml:space="preserve"> being </w:t>
      </w:r>
      <w:r w:rsidRPr="00A77BD8">
        <w:t>Issu</w:t>
      </w:r>
      <w:r w:rsidRPr="00A77BD8">
        <w:rPr>
          <w:color w:val="000000"/>
        </w:rPr>
        <w:t xml:space="preserve">ed for the same volume of </w:t>
      </w:r>
      <w:r w:rsidRPr="00A77BD8">
        <w:t>CO2 Removal</w:t>
      </w:r>
      <w:r w:rsidRPr="00A77BD8">
        <w:rPr>
          <w:color w:val="000000"/>
        </w:rPr>
        <w:t xml:space="preserve"> and that the </w:t>
      </w:r>
      <w:r w:rsidRPr="00A77BD8">
        <w:t>CORC</w:t>
      </w:r>
      <w:r w:rsidRPr="00A77BD8">
        <w:rPr>
          <w:color w:val="000000"/>
        </w:rPr>
        <w:t xml:space="preserve"> </w:t>
      </w:r>
      <w:r w:rsidRPr="00A77BD8">
        <w:t>Issu</w:t>
      </w:r>
      <w:r w:rsidRPr="00A77BD8">
        <w:rPr>
          <w:color w:val="000000"/>
        </w:rPr>
        <w:t>ed represents the sole proof of ownership of the ass</w:t>
      </w:r>
      <w:r w:rsidRPr="00A77BD8">
        <w:t>ociated CO2 Removal</w:t>
      </w:r>
      <w:r w:rsidRPr="00A77BD8">
        <w:rPr>
          <w:color w:val="000000"/>
        </w:rPr>
        <w:t xml:space="preserve"> Attributes.</w:t>
      </w:r>
    </w:p>
    <w:p w14:paraId="22E7DBA9" w14:textId="77777777" w:rsidR="00CC641C" w:rsidRPr="00A77BD8" w:rsidRDefault="00CC641C">
      <w:pPr>
        <w:pBdr>
          <w:top w:val="nil"/>
          <w:left w:val="nil"/>
          <w:bottom w:val="nil"/>
          <w:right w:val="nil"/>
          <w:between w:val="nil"/>
        </w:pBdr>
        <w:spacing w:after="0"/>
        <w:ind w:left="720"/>
      </w:pPr>
    </w:p>
    <w:p w14:paraId="22E7DBAA" w14:textId="5315E54C" w:rsidR="00CC641C" w:rsidRDefault="00076C79">
      <w:pPr>
        <w:numPr>
          <w:ilvl w:val="2"/>
          <w:numId w:val="1"/>
        </w:numPr>
        <w:pBdr>
          <w:top w:val="nil"/>
          <w:left w:val="nil"/>
          <w:bottom w:val="nil"/>
          <w:right w:val="nil"/>
          <w:between w:val="nil"/>
        </w:pBdr>
        <w:spacing w:after="0"/>
      </w:pPr>
      <w:r w:rsidRPr="002F2758">
        <w:t xml:space="preserve">All </w:t>
      </w:r>
      <w:r w:rsidR="008E78A4" w:rsidRPr="002F2758">
        <w:t>System</w:t>
      </w:r>
      <w:r w:rsidRPr="002F2758">
        <w:t xml:space="preserve"> participants need to be registered Account Holders of the System and need to have signed the </w:t>
      </w:r>
      <w:r w:rsidR="004A425F" w:rsidRPr="002F2758">
        <w:t xml:space="preserve">Puro.earth </w:t>
      </w:r>
      <w:r w:rsidR="008935E8" w:rsidRPr="002F2758">
        <w:t>Terms and Conditions</w:t>
      </w:r>
      <w:r w:rsidRPr="002F2758">
        <w:t>.</w:t>
      </w:r>
      <w:r w:rsidR="00D61D09" w:rsidRPr="002F2758">
        <w:t xml:space="preserve"> </w:t>
      </w:r>
    </w:p>
    <w:p w14:paraId="57BFE88A" w14:textId="77777777" w:rsidR="00566A99" w:rsidRDefault="00566A99" w:rsidP="001301EF">
      <w:pPr>
        <w:pStyle w:val="ListParagraph"/>
      </w:pPr>
    </w:p>
    <w:p w14:paraId="112F1EDE" w14:textId="65D1472A" w:rsidR="00566A99" w:rsidRPr="002F2758" w:rsidRDefault="00AB211F">
      <w:pPr>
        <w:numPr>
          <w:ilvl w:val="2"/>
          <w:numId w:val="1"/>
        </w:numPr>
        <w:pBdr>
          <w:top w:val="nil"/>
          <w:left w:val="nil"/>
          <w:bottom w:val="nil"/>
          <w:right w:val="nil"/>
          <w:between w:val="nil"/>
        </w:pBdr>
        <w:spacing w:after="0"/>
      </w:pPr>
      <w:r>
        <w:t xml:space="preserve">The </w:t>
      </w:r>
      <w:r w:rsidR="00233C59">
        <w:t>Registry stores information of the CORCs issued</w:t>
      </w:r>
      <w:r w:rsidR="005301F9">
        <w:t xml:space="preserve">, </w:t>
      </w:r>
      <w:proofErr w:type="gramStart"/>
      <w:r w:rsidR="005301F9">
        <w:t>transferred</w:t>
      </w:r>
      <w:proofErr w:type="gramEnd"/>
      <w:r w:rsidR="005301F9">
        <w:t xml:space="preserve"> and </w:t>
      </w:r>
      <w:r w:rsidR="001124D0">
        <w:t>retired</w:t>
      </w:r>
      <w:r w:rsidR="005301F9">
        <w:t>.</w:t>
      </w:r>
    </w:p>
    <w:p w14:paraId="22E7DBAB" w14:textId="77777777" w:rsidR="00CC641C" w:rsidRPr="00A77BD8" w:rsidRDefault="00CC641C">
      <w:pPr>
        <w:pBdr>
          <w:top w:val="nil"/>
          <w:left w:val="nil"/>
          <w:bottom w:val="nil"/>
          <w:right w:val="nil"/>
          <w:between w:val="nil"/>
        </w:pBdr>
        <w:ind w:left="720" w:hanging="720"/>
        <w:rPr>
          <w:color w:val="000000"/>
        </w:rPr>
      </w:pPr>
    </w:p>
    <w:p w14:paraId="22E7DBAC" w14:textId="77777777" w:rsidR="00CC641C" w:rsidRPr="00A77BD8" w:rsidRDefault="00076C79">
      <w:pPr>
        <w:pStyle w:val="Heading2"/>
        <w:numPr>
          <w:ilvl w:val="1"/>
          <w:numId w:val="12"/>
        </w:numPr>
      </w:pPr>
      <w:bookmarkStart w:id="11" w:name="_Toc98772733"/>
      <w:r w:rsidRPr="00A77BD8">
        <w:lastRenderedPageBreak/>
        <w:t>PURPOSE OF THESE RULES</w:t>
      </w:r>
      <w:bookmarkEnd w:id="11"/>
    </w:p>
    <w:p w14:paraId="22E7DBAD" w14:textId="4EB0577D" w:rsidR="00CC641C" w:rsidRPr="00A77BD8" w:rsidRDefault="00076C79">
      <w:pPr>
        <w:pStyle w:val="Heading3"/>
        <w:numPr>
          <w:ilvl w:val="2"/>
          <w:numId w:val="12"/>
        </w:numPr>
      </w:pPr>
      <w:r w:rsidRPr="00A77BD8">
        <w:t>These rules define the roles and responsibilities of different actors in the System and facilitate assessment of contractual compliance. The aim of these rules is to protect the rights of Account Holders of the System and to guarantee equal treatment.</w:t>
      </w:r>
    </w:p>
    <w:p w14:paraId="25E77418" w14:textId="29873B00" w:rsidR="004314EE" w:rsidRDefault="00CD4BF7" w:rsidP="004314EE">
      <w:pPr>
        <w:pStyle w:val="Heading3"/>
        <w:numPr>
          <w:ilvl w:val="2"/>
          <w:numId w:val="12"/>
        </w:numPr>
      </w:pPr>
      <w:r>
        <w:t>These rules and their annexes define the accepted CO2 Removal Methods and corresponding Methodologies to provide procedures to verify the compliance of CO2 Removal activity for issuing of CORCs</w:t>
      </w:r>
    </w:p>
    <w:p w14:paraId="73E8492C" w14:textId="77777777" w:rsidR="00AB4A4D" w:rsidRPr="00AB4A4D" w:rsidRDefault="00AB4A4D" w:rsidP="00AB4A4D"/>
    <w:p w14:paraId="22E7DBAF" w14:textId="77777777" w:rsidR="00CC641C" w:rsidRPr="00A77BD8" w:rsidRDefault="00076C79">
      <w:pPr>
        <w:pStyle w:val="Heading2"/>
        <w:numPr>
          <w:ilvl w:val="1"/>
          <w:numId w:val="12"/>
        </w:numPr>
      </w:pPr>
      <w:bookmarkStart w:id="12" w:name="_Toc98772734"/>
      <w:r w:rsidRPr="00A77BD8">
        <w:t>RULES GOVERNANCE</w:t>
      </w:r>
      <w:bookmarkEnd w:id="12"/>
    </w:p>
    <w:p w14:paraId="18FE972D" w14:textId="222CE6F7" w:rsidR="003A7931" w:rsidRDefault="00BF15F4" w:rsidP="003A7931">
      <w:pPr>
        <w:numPr>
          <w:ilvl w:val="2"/>
          <w:numId w:val="12"/>
        </w:numPr>
      </w:pPr>
      <w:r>
        <w:t xml:space="preserve">These </w:t>
      </w:r>
      <w:r w:rsidR="00645F9D">
        <w:t>rules</w:t>
      </w:r>
      <w:r>
        <w:t xml:space="preserve"> are governed by the Advisory Board</w:t>
      </w:r>
      <w:r w:rsidR="003A7931" w:rsidRPr="00A77BD8">
        <w:t>.</w:t>
      </w:r>
      <w:r w:rsidR="006201CE">
        <w:t xml:space="preserve"> The Advisory Boar</w:t>
      </w:r>
      <w:r w:rsidR="005E2BF5">
        <w:t xml:space="preserve">d members are selected by the Board of Directors of Puro.earth Oy. </w:t>
      </w:r>
      <w:r w:rsidR="00C13407">
        <w:t xml:space="preserve">Board of Directors </w:t>
      </w:r>
      <w:r w:rsidR="00F86B66">
        <w:t>approves the terms of reference for the Advisory Board.</w:t>
      </w:r>
    </w:p>
    <w:p w14:paraId="52C685EC" w14:textId="4907F442" w:rsidR="00C25974" w:rsidRPr="00A77BD8" w:rsidRDefault="00C25974" w:rsidP="003A7931">
      <w:pPr>
        <w:numPr>
          <w:ilvl w:val="2"/>
          <w:numId w:val="12"/>
        </w:numPr>
      </w:pPr>
      <w:r>
        <w:t xml:space="preserve">Changes </w:t>
      </w:r>
      <w:r w:rsidR="003316A5">
        <w:t xml:space="preserve">to these </w:t>
      </w:r>
      <w:r w:rsidR="00C4534B">
        <w:t xml:space="preserve">rules </w:t>
      </w:r>
      <w:r>
        <w:t xml:space="preserve">are not automatically considered in the order in which they were </w:t>
      </w:r>
      <w:r w:rsidR="00A9174E">
        <w:t>received but</w:t>
      </w:r>
      <w:r>
        <w:t xml:space="preserve"> may be prioritized by the chairman of </w:t>
      </w:r>
      <w:r w:rsidR="00C4534B">
        <w:t>the Advisory Board</w:t>
      </w:r>
      <w:r>
        <w:t xml:space="preserve"> </w:t>
      </w:r>
      <w:r w:rsidR="006D68E2">
        <w:t>and any other Advisory Board</w:t>
      </w:r>
      <w:r>
        <w:t xml:space="preserve"> </w:t>
      </w:r>
      <w:r w:rsidR="000529B5">
        <w:t xml:space="preserve">member </w:t>
      </w:r>
      <w:r w:rsidR="005A7B09">
        <w:t>in collaboration with</w:t>
      </w:r>
      <w:r w:rsidR="000529B5">
        <w:t xml:space="preserve"> the </w:t>
      </w:r>
      <w:r>
        <w:t>Issuing Body</w:t>
      </w:r>
      <w:r w:rsidR="00C4534B">
        <w:t>.</w:t>
      </w:r>
    </w:p>
    <w:p w14:paraId="2054AFC1" w14:textId="7410B256" w:rsidR="00992E44" w:rsidRPr="00A77BD8" w:rsidRDefault="00992E44" w:rsidP="00166321">
      <w:pPr>
        <w:ind w:left="720"/>
      </w:pPr>
    </w:p>
    <w:p w14:paraId="6E3A98B9" w14:textId="77777777" w:rsidR="00412069" w:rsidRPr="00A77BD8" w:rsidRDefault="00076C79">
      <w:pPr>
        <w:pStyle w:val="Heading2"/>
        <w:numPr>
          <w:ilvl w:val="1"/>
          <w:numId w:val="12"/>
        </w:numPr>
      </w:pPr>
      <w:bookmarkStart w:id="13" w:name="_Toc98772735"/>
      <w:r w:rsidRPr="00A77BD8">
        <w:t>DEFINITIONS</w:t>
      </w:r>
      <w:bookmarkEnd w:id="13"/>
    </w:p>
    <w:p w14:paraId="22E7DBB4" w14:textId="3EA85FC7" w:rsidR="00CC641C" w:rsidRPr="00A77BD8" w:rsidRDefault="00AA06DC" w:rsidP="00ED3EFD">
      <w:pPr>
        <w:pStyle w:val="Heading3"/>
        <w:ind w:left="0" w:firstLine="0"/>
      </w:pPr>
      <w:r w:rsidRPr="00A77BD8">
        <w:t xml:space="preserve"> </w:t>
      </w:r>
      <w:r w:rsidR="00A75631" w:rsidRPr="002F2758">
        <w:t xml:space="preserve">1.4.1. DEFINITIONS </w:t>
      </w:r>
      <w:r w:rsidR="00412069" w:rsidRPr="002F2758">
        <w:t>FOR STANDARD AND REGISTRY</w:t>
      </w:r>
      <w:r w:rsidR="00AC6F55" w:rsidRPr="00A77BD8">
        <w:br/>
      </w:r>
    </w:p>
    <w:p w14:paraId="22E7DBB5" w14:textId="77777777" w:rsidR="00CC641C" w:rsidRPr="00A77BD8" w:rsidRDefault="00076C79">
      <w:r w:rsidRPr="00A77BD8">
        <w:rPr>
          <w:b/>
        </w:rPr>
        <w:t>Account</w:t>
      </w:r>
      <w:r w:rsidRPr="00A77BD8">
        <w:t xml:space="preserve"> – account in the Registry in which CORCs held by Account Holders are stored.</w:t>
      </w:r>
    </w:p>
    <w:p w14:paraId="22E7DBB6" w14:textId="6B0F8C2D" w:rsidR="00CC641C" w:rsidRDefault="00076C79">
      <w:r w:rsidRPr="00A77BD8">
        <w:rPr>
          <w:b/>
        </w:rPr>
        <w:t>Account Holder</w:t>
      </w:r>
      <w:r w:rsidRPr="00A77BD8">
        <w:t xml:space="preserve"> – Legal person who has been approved as an Account Holder in the System and who thereby possesses an Account and rights to execute specified Transactions.</w:t>
      </w:r>
    </w:p>
    <w:p w14:paraId="5898BF5C" w14:textId="488F631F" w:rsidR="00F82EA5" w:rsidRPr="00A77BD8" w:rsidRDefault="00F82EA5">
      <w:r>
        <w:rPr>
          <w:b/>
          <w:bCs/>
        </w:rPr>
        <w:t>Advisory Board –</w:t>
      </w:r>
      <w:r>
        <w:t xml:space="preserve"> A governing body of these Puro.earth General Rules. </w:t>
      </w:r>
    </w:p>
    <w:p w14:paraId="22E7DBB7" w14:textId="77777777" w:rsidR="00CC641C" w:rsidRDefault="00076C79">
      <w:r w:rsidRPr="00A77BD8">
        <w:rPr>
          <w:b/>
        </w:rPr>
        <w:t>Attribute</w:t>
      </w:r>
      <w:r w:rsidRPr="00A77BD8">
        <w:t xml:space="preserve"> – Characteristic of CO2 Removal such as production dates, Removal </w:t>
      </w:r>
      <w:proofErr w:type="gramStart"/>
      <w:r w:rsidRPr="00A77BD8">
        <w:t>Method</w:t>
      </w:r>
      <w:proofErr w:type="gramEnd"/>
      <w:r w:rsidRPr="00A77BD8">
        <w:t xml:space="preserve"> and location, which are recorded in the CORC.</w:t>
      </w:r>
    </w:p>
    <w:p w14:paraId="4B378DA5" w14:textId="37CC6010" w:rsidR="00FE3F78" w:rsidRDefault="00FE3F78">
      <w:r w:rsidRPr="0062277B">
        <w:rPr>
          <w:b/>
          <w:bCs/>
        </w:rPr>
        <w:t>Baseline</w:t>
      </w:r>
      <w:r>
        <w:t xml:space="preserve"> - The</w:t>
      </w:r>
      <w:r w:rsidRPr="005F28F7">
        <w:t xml:space="preserve"> production of greenhouse gases that have occurred prior to the introduction of the activity</w:t>
      </w:r>
      <w:r>
        <w:t xml:space="preserve"> accounted over </w:t>
      </w:r>
      <w:proofErr w:type="gramStart"/>
      <w:r>
        <w:t>a</w:t>
      </w:r>
      <w:r w:rsidR="00593DBF">
        <w:t xml:space="preserve"> time</w:t>
      </w:r>
      <w:r>
        <w:t xml:space="preserve"> period</w:t>
      </w:r>
      <w:proofErr w:type="gramEnd"/>
      <w:r w:rsidRPr="005F28F7">
        <w:t xml:space="preserve">. This historical data point acts as a </w:t>
      </w:r>
      <w:r>
        <w:t>counterfactual benchmark</w:t>
      </w:r>
      <w:r w:rsidRPr="005F28F7">
        <w:t xml:space="preserve"> to evaluate the success of the activity to remove greenhouse gases.</w:t>
      </w:r>
    </w:p>
    <w:p w14:paraId="22E7DBBA" w14:textId="37D6975F" w:rsidR="00CC641C" w:rsidRPr="00A77BD8" w:rsidRDefault="00076C79">
      <w:r w:rsidRPr="00A77BD8">
        <w:rPr>
          <w:b/>
        </w:rPr>
        <w:t xml:space="preserve">Beneficiary - </w:t>
      </w:r>
      <w:r w:rsidRPr="00A77BD8">
        <w:t xml:space="preserve">A legal person who is named as the benefitting party of the CORC </w:t>
      </w:r>
      <w:r w:rsidR="00E84C3D">
        <w:t>Retirement</w:t>
      </w:r>
      <w:r w:rsidRPr="00A77BD8">
        <w:t xml:space="preserve">. The Beneficiary is the sole owner of the Attributes represented by the CORCs, which are </w:t>
      </w:r>
      <w:r w:rsidR="00E84C3D">
        <w:t>Retired</w:t>
      </w:r>
      <w:r w:rsidRPr="00A77BD8">
        <w:t xml:space="preserve"> for its benefit. Examples of beneficiaries might include, but are not limited </w:t>
      </w:r>
      <w:proofErr w:type="gramStart"/>
      <w:r w:rsidRPr="00A77BD8">
        <w:t>to:</w:t>
      </w:r>
      <w:proofErr w:type="gramEnd"/>
      <w:r w:rsidRPr="00A77BD8">
        <w:t xml:space="preserve"> companies, public entities, private or public organizations. </w:t>
      </w:r>
    </w:p>
    <w:p w14:paraId="22E7DBBB" w14:textId="77777777" w:rsidR="00CC641C" w:rsidRPr="00A77BD8" w:rsidRDefault="00076C79">
      <w:r w:rsidRPr="00A77BD8">
        <w:rPr>
          <w:b/>
        </w:rPr>
        <w:t xml:space="preserve">Biochar - </w:t>
      </w:r>
      <w:r w:rsidRPr="00A77BD8">
        <w:t>production of which is a Removal Method. CO2 Removal results from the pyrolytic conversion of organic biomass to biochar with high fixed carbon content and long-term chemical and structural stability.</w:t>
      </w:r>
    </w:p>
    <w:p w14:paraId="22E7DBBC" w14:textId="77777777" w:rsidR="00CC641C" w:rsidRPr="00A77BD8" w:rsidRDefault="00076C79">
      <w:pPr>
        <w:rPr>
          <w:b/>
        </w:rPr>
      </w:pPr>
      <w:r w:rsidRPr="00A77BD8">
        <w:rPr>
          <w:b/>
        </w:rPr>
        <w:t xml:space="preserve">Buffer - </w:t>
      </w:r>
      <w:r w:rsidRPr="00A77BD8">
        <w:t xml:space="preserve">A Buffer is used to correct the volume of Output for the purpose of Issuing to account for </w:t>
      </w:r>
      <w:proofErr w:type="gramStart"/>
      <w:r w:rsidRPr="00A77BD8">
        <w:t>e.g.</w:t>
      </w:r>
      <w:proofErr w:type="gramEnd"/>
      <w:r w:rsidRPr="00A77BD8">
        <w:t xml:space="preserve"> metering inaccuracies and product life-time emissions. The Buffer is set by default at 10% for all Removal Methods unless otherwise specified in the relevant Audits or Removal Method Methodology. This means that for every 100 tons of CO2 Removal Output, 90 CORCs are Issued, </w:t>
      </w:r>
      <w:proofErr w:type="gramStart"/>
      <w:r w:rsidRPr="00A77BD8">
        <w:t>i.e.</w:t>
      </w:r>
      <w:proofErr w:type="gramEnd"/>
      <w:r w:rsidRPr="00A77BD8">
        <w:t xml:space="preserve"> Issuance = Output*(100%-Buffer).</w:t>
      </w:r>
    </w:p>
    <w:p w14:paraId="22E7DBBD" w14:textId="64F3B4F9" w:rsidR="00CC641C" w:rsidRPr="00A77BD8" w:rsidRDefault="00E84C3D">
      <w:r>
        <w:rPr>
          <w:b/>
        </w:rPr>
        <w:t>Retirement</w:t>
      </w:r>
      <w:r w:rsidR="00076C79" w:rsidRPr="00A77BD8">
        <w:t xml:space="preserve"> – </w:t>
      </w:r>
      <w:r w:rsidR="00F801DB" w:rsidRPr="00A77BD8">
        <w:t>Retirement</w:t>
      </w:r>
      <w:r w:rsidR="00076C79" w:rsidRPr="00A77BD8">
        <w:t xml:space="preserve"> of a CORC from circulation by realizing its value and making the Beneficiary of the </w:t>
      </w:r>
      <w:r>
        <w:t>Retirement</w:t>
      </w:r>
      <w:r w:rsidR="00076C79" w:rsidRPr="00A77BD8">
        <w:t xml:space="preserve"> the sole owner of the CO2 Removal Attributes.</w:t>
      </w:r>
    </w:p>
    <w:p w14:paraId="22E7DBBF" w14:textId="6B453A35" w:rsidR="00CC641C" w:rsidRPr="00A77BD8" w:rsidRDefault="00E84C3D">
      <w:r>
        <w:rPr>
          <w:b/>
        </w:rPr>
        <w:lastRenderedPageBreak/>
        <w:t>Retirement</w:t>
      </w:r>
      <w:r w:rsidR="00076C79" w:rsidRPr="00A77BD8">
        <w:rPr>
          <w:b/>
        </w:rPr>
        <w:t xml:space="preserve"> Request</w:t>
      </w:r>
      <w:r w:rsidR="00076C79" w:rsidRPr="00A77BD8">
        <w:t xml:space="preserve"> - A template to be filled by an Account Holder for initiating a </w:t>
      </w:r>
      <w:r>
        <w:t>Retirement</w:t>
      </w:r>
      <w:r w:rsidR="00076C79" w:rsidRPr="00A77BD8">
        <w:t>. The request shall have the contents as specified in Annex E.</w:t>
      </w:r>
    </w:p>
    <w:p w14:paraId="22E7DBC0" w14:textId="66447E49" w:rsidR="00CC641C" w:rsidRPr="00A77BD8" w:rsidRDefault="00076C79">
      <w:r w:rsidRPr="00A77BD8">
        <w:rPr>
          <w:b/>
        </w:rPr>
        <w:t>Carbonated Building Element</w:t>
      </w:r>
      <w:r w:rsidRPr="00A77BD8">
        <w:t xml:space="preserve"> – production of which is a CO2 Removal Method. CO2 Removal results from the chemical binding of CO2 into the building element during the hardening phase.</w:t>
      </w:r>
    </w:p>
    <w:p w14:paraId="22E7DBC1" w14:textId="77777777" w:rsidR="00CC641C" w:rsidRPr="00A77BD8" w:rsidRDefault="00076C79">
      <w:r w:rsidRPr="00A77BD8">
        <w:rPr>
          <w:b/>
        </w:rPr>
        <w:t xml:space="preserve">Change Request – </w:t>
      </w:r>
      <w:r w:rsidRPr="00A77BD8">
        <w:t>A proposal for amending these rules.</w:t>
      </w:r>
    </w:p>
    <w:p w14:paraId="22E7DBC2" w14:textId="77777777" w:rsidR="00CC641C" w:rsidRPr="00A77BD8" w:rsidRDefault="00076C79">
      <w:r w:rsidRPr="00A77BD8">
        <w:rPr>
          <w:b/>
        </w:rPr>
        <w:t xml:space="preserve">CO2 Removal </w:t>
      </w:r>
      <w:r w:rsidRPr="00A77BD8">
        <w:t xml:space="preserve">– CO2 Removal is achieved by a) absorbing CO2 from or b) preventing its entrance to the atmosphere and converting the CO2 to a stabile storage, which for a Long-Term prevents the CO2 from being released to the atmosphere. </w:t>
      </w:r>
    </w:p>
    <w:p w14:paraId="22E7DBC3" w14:textId="77777777" w:rsidR="00CC641C" w:rsidRPr="00A77BD8" w:rsidRDefault="00076C79">
      <w:r w:rsidRPr="00A77BD8">
        <w:rPr>
          <w:b/>
        </w:rPr>
        <w:t xml:space="preserve">CO2 Removal Supplier </w:t>
      </w:r>
      <w:r w:rsidRPr="00A77BD8">
        <w:t>- An Account Holder registering a Production Facility capable of CO2 Removal according to the relevant Removal Method specific Methodology.</w:t>
      </w:r>
    </w:p>
    <w:p w14:paraId="22E7DBC5" w14:textId="77777777" w:rsidR="00CC641C" w:rsidRPr="00A77BD8" w:rsidRDefault="00076C79">
      <w:r w:rsidRPr="00A77BD8">
        <w:rPr>
          <w:b/>
        </w:rPr>
        <w:t xml:space="preserve">CORC </w:t>
      </w:r>
      <w:r w:rsidRPr="00A77BD8">
        <w:t>- CO2 Removal Certificate is an electronic document, which records the Attributes of CO2 Removal from registered Production Facilities. Each CORC represents a volume of 1 ton of Long-Term CO2 Removal.</w:t>
      </w:r>
    </w:p>
    <w:p w14:paraId="22E7DBC6" w14:textId="77777777" w:rsidR="00CC641C" w:rsidRPr="00A77BD8" w:rsidRDefault="00076C79">
      <w:r w:rsidRPr="00A77BD8">
        <w:rPr>
          <w:b/>
        </w:rPr>
        <w:t>Country of Origin</w:t>
      </w:r>
      <w:r w:rsidRPr="00A77BD8">
        <w:t xml:space="preserve"> - The country of location of the Production Facility generating Output for which the CORC was issued.</w:t>
      </w:r>
    </w:p>
    <w:p w14:paraId="331410F8" w14:textId="77777777" w:rsidR="009C61FB" w:rsidRPr="00FD7840" w:rsidRDefault="009C61FB" w:rsidP="009C61FB">
      <w:pPr>
        <w:rPr>
          <w:bCs/>
        </w:rPr>
      </w:pPr>
      <w:r w:rsidRPr="00AA00B8">
        <w:rPr>
          <w:b/>
        </w:rPr>
        <w:t>Environmental and Social Safeguards</w:t>
      </w:r>
      <w:r>
        <w:rPr>
          <w:bCs/>
        </w:rPr>
        <w:t xml:space="preserve"> – </w:t>
      </w:r>
      <w:r>
        <w:t>Mechanisms to identify, mitigate and prevent averse environmental and social impacts resulting from implementation of Removal Methods.</w:t>
      </w:r>
    </w:p>
    <w:p w14:paraId="22E7DBC8" w14:textId="1D15F2F6" w:rsidR="00CC641C" w:rsidRPr="00A77BD8" w:rsidRDefault="00076C79">
      <w:r w:rsidRPr="00A77BD8">
        <w:rPr>
          <w:b/>
        </w:rPr>
        <w:t>Expiry</w:t>
      </w:r>
      <w:r w:rsidRPr="00A77BD8">
        <w:t xml:space="preserve"> – Removal of CORC from circulation due to the cessation of its lifetime.</w:t>
      </w:r>
    </w:p>
    <w:p w14:paraId="22E7DBCA" w14:textId="01E1F00C" w:rsidR="00CC641C" w:rsidRPr="00A77BD8" w:rsidRDefault="00076C79">
      <w:r w:rsidRPr="00A77BD8">
        <w:rPr>
          <w:b/>
        </w:rPr>
        <w:t>Issuance</w:t>
      </w:r>
      <w:r w:rsidRPr="00A77BD8">
        <w:t xml:space="preserve"> – Transaction performed by the Issuing Body to create CORCs based on Output from registered Production Facilities.</w:t>
      </w:r>
    </w:p>
    <w:p w14:paraId="22E7DBCB" w14:textId="77777777" w:rsidR="00CC641C" w:rsidRPr="00A77BD8" w:rsidRDefault="00076C79">
      <w:r w:rsidRPr="00A77BD8">
        <w:rPr>
          <w:b/>
        </w:rPr>
        <w:t xml:space="preserve">Issuance date - </w:t>
      </w:r>
      <w:r w:rsidRPr="00A77BD8">
        <w:t>The date of Issuance recorded in the CORC.</w:t>
      </w:r>
    </w:p>
    <w:p w14:paraId="22E7DBCC" w14:textId="526F008D" w:rsidR="00CC641C" w:rsidRPr="00A77BD8" w:rsidRDefault="00076C79">
      <w:r w:rsidRPr="00A77BD8">
        <w:rPr>
          <w:b/>
        </w:rPr>
        <w:t>Issuing Body</w:t>
      </w:r>
      <w:r w:rsidRPr="00A77BD8">
        <w:t xml:space="preserve"> - </w:t>
      </w:r>
      <w:r w:rsidR="0099002A">
        <w:t>The</w:t>
      </w:r>
      <w:r w:rsidRPr="0099002A">
        <w:t xml:space="preserve"> Body responsible for Issuing CORCs, for operating the System and for overseeing the reliability of the System. The Issuing Body of the System is</w:t>
      </w:r>
      <w:r w:rsidR="00AE307B" w:rsidRPr="00F91FBD">
        <w:t xml:space="preserve"> </w:t>
      </w:r>
      <w:r w:rsidR="00FA57FB" w:rsidRPr="00A77BD8">
        <w:t>Puro.earth Oy</w:t>
      </w:r>
      <w:r w:rsidRPr="00A77BD8">
        <w:t>.</w:t>
      </w:r>
    </w:p>
    <w:p w14:paraId="22E7DBCD" w14:textId="0E805F58" w:rsidR="00CC641C" w:rsidRPr="00CC6253" w:rsidRDefault="00076C79">
      <w:r w:rsidRPr="00CC6253">
        <w:rPr>
          <w:b/>
        </w:rPr>
        <w:t xml:space="preserve">Long-Term - </w:t>
      </w:r>
      <w:r w:rsidRPr="00CC6253">
        <w:t xml:space="preserve">Long-Term is defined as minimum length of 50 years. </w:t>
      </w:r>
    </w:p>
    <w:p w14:paraId="1CA37245" w14:textId="76C03E67" w:rsidR="00561306" w:rsidRPr="00CC6253" w:rsidRDefault="00076C79" w:rsidP="00785C93">
      <w:r w:rsidRPr="00CC6253">
        <w:rPr>
          <w:b/>
        </w:rPr>
        <w:t xml:space="preserve">Methodology </w:t>
      </w:r>
      <w:r w:rsidRPr="00CC6253">
        <w:t xml:space="preserve">– Methodology provides procedures to verify the compliance of CO2 Removal activity with the Removal Method. Methodology provides sound CO2 Removal quantification Methodology </w:t>
      </w:r>
      <w:hyperlink r:id="rId13">
        <w:r w:rsidRPr="00A77BD8">
          <w:t xml:space="preserve"> </w:t>
        </w:r>
      </w:hyperlink>
      <w:r w:rsidRPr="00A77BD8">
        <w:t>specific to each Removal Method. It specifies the activity boundaries, detailed calculation formulas and the proof needed of the activity performance. A Methodology may be revised</w:t>
      </w:r>
      <w:r w:rsidR="0099002A">
        <w:t>,</w:t>
      </w:r>
      <w:r w:rsidRPr="00A77BD8">
        <w:t xml:space="preserve"> and the latest valid version must be used</w:t>
      </w:r>
      <w:r w:rsidR="006059B1" w:rsidRPr="00CC6253">
        <w:t xml:space="preserve"> when issuing new certificates</w:t>
      </w:r>
      <w:r w:rsidRPr="00CC6253">
        <w:t>.</w:t>
      </w:r>
    </w:p>
    <w:p w14:paraId="22E7DBD2" w14:textId="77777777" w:rsidR="00CC641C" w:rsidRPr="00CC6253" w:rsidRDefault="00076C79">
      <w:r w:rsidRPr="00CC6253">
        <w:rPr>
          <w:b/>
        </w:rPr>
        <w:t>Output</w:t>
      </w:r>
      <w:r w:rsidRPr="00CC6253">
        <w:t xml:space="preserve"> – Volume of CO2 Removal within a certain </w:t>
      </w:r>
      <w:proofErr w:type="gramStart"/>
      <w:r w:rsidRPr="00CC6253">
        <w:t>time period</w:t>
      </w:r>
      <w:proofErr w:type="gramEnd"/>
      <w:r w:rsidRPr="00CC6253">
        <w:t xml:space="preserve"> which is eligible to receive CORCs. CORCs are always Issued for net CO2 Removal in the production process, which means that the total volume of Output is determined by subtracting from the CO2 Removal volume the CO2 emissions generated directly or indirectly due to the production process or materials used according to the Removal Method specific Methodology.</w:t>
      </w:r>
    </w:p>
    <w:p w14:paraId="22E7DBD3" w14:textId="77777777" w:rsidR="00CC641C" w:rsidRPr="00CC6253" w:rsidRDefault="00076C79">
      <w:r w:rsidRPr="00CC6253">
        <w:rPr>
          <w:b/>
        </w:rPr>
        <w:t>Output Report</w:t>
      </w:r>
      <w:r w:rsidRPr="00CC6253">
        <w:t xml:space="preserve"> - The CO2 Removal Supplier reports the Output of a Production Facility periodically to the Issuing Body by submitting an Output Report. An Output Report can be generated manually or automatically. The contents of Output Reports are specified in Annex E.</w:t>
      </w:r>
    </w:p>
    <w:p w14:paraId="22E7DBD4" w14:textId="04445B00" w:rsidR="00CC641C" w:rsidRPr="00CC6253" w:rsidRDefault="00076C79">
      <w:r w:rsidRPr="00CC6253">
        <w:rPr>
          <w:b/>
        </w:rPr>
        <w:t>Output Audit</w:t>
      </w:r>
      <w:r w:rsidRPr="00CC6253">
        <w:t xml:space="preserve"> – Audit performed by </w:t>
      </w:r>
      <w:proofErr w:type="gramStart"/>
      <w:r w:rsidRPr="00CC6253">
        <w:t>a  3</w:t>
      </w:r>
      <w:proofErr w:type="gramEnd"/>
      <w:r w:rsidRPr="00CC6253">
        <w:rPr>
          <w:vertAlign w:val="superscript"/>
        </w:rPr>
        <w:t>rd</w:t>
      </w:r>
      <w:r w:rsidRPr="00CC6253">
        <w:t xml:space="preserve"> party for determining that the volume of CORC Issuance corresponds to the Output of CO2 Removal of that time period from a registered Production Facility </w:t>
      </w:r>
      <w:r w:rsidRPr="00CC6253">
        <w:lastRenderedPageBreak/>
        <w:t>according to the Removal Method specific Methodology. In the Audit, CORCs Issued are compared with the reported Output in the Output Report(s) for the same period.</w:t>
      </w:r>
    </w:p>
    <w:p w14:paraId="22E7DBD5" w14:textId="77777777" w:rsidR="00CC641C" w:rsidRPr="00CC6253" w:rsidRDefault="00076C79">
      <w:r w:rsidRPr="00CC6253">
        <w:rPr>
          <w:b/>
        </w:rPr>
        <w:t>Output Audit Report</w:t>
      </w:r>
      <w:r w:rsidRPr="00CC6253">
        <w:t xml:space="preserve"> - A report generated by the Output Auditor based on the Output Audit. The Report shall have the contents as defined in Annex E.</w:t>
      </w:r>
    </w:p>
    <w:p w14:paraId="5D34BE9A" w14:textId="37656EA0" w:rsidR="003D1B5A" w:rsidRPr="00CC6253" w:rsidRDefault="00076C79">
      <w:r w:rsidRPr="00CC6253">
        <w:rPr>
          <w:b/>
        </w:rPr>
        <w:t>Output Auditor</w:t>
      </w:r>
      <w:r w:rsidRPr="00CC6253">
        <w:t xml:space="preserve"> – Independent 3</w:t>
      </w:r>
      <w:r w:rsidRPr="00CC6253">
        <w:rPr>
          <w:vertAlign w:val="superscript"/>
        </w:rPr>
        <w:t>rd</w:t>
      </w:r>
      <w:r w:rsidRPr="00CC6253">
        <w:t xml:space="preserve"> party verifier </w:t>
      </w:r>
      <w:r w:rsidR="00787FAC">
        <w:t>selected</w:t>
      </w:r>
      <w:r w:rsidR="00787FAC" w:rsidRPr="00CC6253">
        <w:t xml:space="preserve"> </w:t>
      </w:r>
      <w:r w:rsidRPr="00CC6253">
        <w:t xml:space="preserve">by the </w:t>
      </w:r>
      <w:r w:rsidR="00C27418">
        <w:t>CO2 Removal Supplier</w:t>
      </w:r>
      <w:r w:rsidRPr="00CC6253">
        <w:t xml:space="preserve"> to perform Output Audits. An Output Auditor may </w:t>
      </w:r>
      <w:r w:rsidR="00AF1127" w:rsidRPr="00CC6253">
        <w:t>be the</w:t>
      </w:r>
      <w:r w:rsidRPr="00CC6253">
        <w:t xml:space="preserve"> same body as the Production Facility Auditor. List of Output Auditors</w:t>
      </w:r>
      <w:r w:rsidR="00C76C7E">
        <w:t xml:space="preserve"> accredited by the Issuing Body</w:t>
      </w:r>
      <w:r w:rsidRPr="00CC6253">
        <w:t xml:space="preserve"> is available in Annex D.</w:t>
      </w:r>
    </w:p>
    <w:p w14:paraId="22E7DBD8" w14:textId="77777777" w:rsidR="00CC641C" w:rsidRPr="00CC6253" w:rsidRDefault="00076C79">
      <w:r w:rsidRPr="00CC6253">
        <w:rPr>
          <w:b/>
        </w:rPr>
        <w:t>Production Facility</w:t>
      </w:r>
      <w:r w:rsidRPr="00CC6253">
        <w:t xml:space="preserve"> – A facility capable of CO2 Removal according to one or several Removal Method specific Methodologies.</w:t>
      </w:r>
    </w:p>
    <w:p w14:paraId="22E7DBD9" w14:textId="77777777" w:rsidR="00CC641C" w:rsidRPr="00CC6253" w:rsidRDefault="00076C79">
      <w:r w:rsidRPr="00CC6253">
        <w:rPr>
          <w:b/>
        </w:rPr>
        <w:t>Production Facility Audit</w:t>
      </w:r>
      <w:r w:rsidRPr="00CC6253">
        <w:t xml:space="preserve"> – Audit performed by a 3</w:t>
      </w:r>
      <w:r w:rsidRPr="00CC6253">
        <w:rPr>
          <w:vertAlign w:val="superscript"/>
        </w:rPr>
        <w:t>rd</w:t>
      </w:r>
      <w:r w:rsidRPr="00CC6253">
        <w:t xml:space="preserve"> party to verify the details and eligibility of a Production Facility to be approved into the System according to the relevant Removal Method specific Methodology.</w:t>
      </w:r>
    </w:p>
    <w:p w14:paraId="22E7DBDA" w14:textId="77777777" w:rsidR="00CC641C" w:rsidRPr="00CC6253" w:rsidRDefault="00076C79">
      <w:pPr>
        <w:rPr>
          <w:b/>
        </w:rPr>
      </w:pPr>
      <w:r w:rsidRPr="00CC6253">
        <w:rPr>
          <w:b/>
        </w:rPr>
        <w:t>Production Facility Audit Report</w:t>
      </w:r>
      <w:r w:rsidRPr="00CC6253">
        <w:t xml:space="preserve"> - A report generated by the Production Facility Auditor based on the Production Facility Audit. The Report shall have the contents as defined in Annex E.</w:t>
      </w:r>
    </w:p>
    <w:p w14:paraId="22E7DBDB" w14:textId="76650F4E" w:rsidR="00CC641C" w:rsidRPr="00CC6253" w:rsidRDefault="00076C79">
      <w:r w:rsidRPr="00CC6253">
        <w:rPr>
          <w:b/>
        </w:rPr>
        <w:t xml:space="preserve">Production Facility Audit Statement - </w:t>
      </w:r>
      <w:r w:rsidRPr="00CC6253">
        <w:t xml:space="preserve">A statement published by the Issuing Body </w:t>
      </w:r>
      <w:proofErr w:type="gramStart"/>
      <w:r w:rsidRPr="00CC6253">
        <w:t>with regard to</w:t>
      </w:r>
      <w:proofErr w:type="gramEnd"/>
      <w:r w:rsidRPr="00CC6253">
        <w:t xml:space="preserve"> the outcome of a Production Facility Audit. The </w:t>
      </w:r>
      <w:r w:rsidR="0029333B" w:rsidRPr="00CC6253">
        <w:t xml:space="preserve">Statement </w:t>
      </w:r>
      <w:r w:rsidRPr="00CC6253">
        <w:t>shall have the contents as defined in Annex E.</w:t>
      </w:r>
    </w:p>
    <w:p w14:paraId="22E7DBDC" w14:textId="00FA9476" w:rsidR="00CC641C" w:rsidRPr="00CC6253" w:rsidRDefault="00076C79">
      <w:r w:rsidRPr="00CC6253">
        <w:rPr>
          <w:b/>
        </w:rPr>
        <w:t>Production Facility Auditor</w:t>
      </w:r>
      <w:r w:rsidRPr="00CC6253">
        <w:t xml:space="preserve"> – Independent 3</w:t>
      </w:r>
      <w:r w:rsidRPr="00CC6253">
        <w:rPr>
          <w:vertAlign w:val="superscript"/>
        </w:rPr>
        <w:t>rd</w:t>
      </w:r>
      <w:r w:rsidRPr="00CC6253">
        <w:t xml:space="preserve"> party verifier </w:t>
      </w:r>
      <w:r w:rsidR="00F31C48">
        <w:t>selected</w:t>
      </w:r>
      <w:r w:rsidR="00F31C48" w:rsidRPr="00CC6253">
        <w:t xml:space="preserve"> </w:t>
      </w:r>
      <w:r w:rsidRPr="00CC6253">
        <w:t xml:space="preserve">by the </w:t>
      </w:r>
      <w:r w:rsidR="00F31C48">
        <w:t>CO2 Removal Supplier</w:t>
      </w:r>
      <w:r w:rsidRPr="00CC6253">
        <w:t xml:space="preserve"> to perform Production Facility Audits. A Production Facility Auditor may be the same body as the Output Auditor. List of Production Facility Auditors </w:t>
      </w:r>
      <w:r w:rsidR="00D40941">
        <w:t xml:space="preserve">accredited by the Issuing Body </w:t>
      </w:r>
      <w:r w:rsidRPr="00CC6253">
        <w:t>is available in Annex D.</w:t>
      </w:r>
    </w:p>
    <w:p w14:paraId="22E7DBDD" w14:textId="77777777" w:rsidR="00CC641C" w:rsidRPr="00CC6253" w:rsidRDefault="00076C79">
      <w:r w:rsidRPr="00CC6253">
        <w:rPr>
          <w:b/>
        </w:rPr>
        <w:t>Production Facility Registration Form</w:t>
      </w:r>
      <w:r w:rsidRPr="00CC6253">
        <w:t xml:space="preserve"> - A template to be filled by a CO2 Removal Supplier for initiating a Production Facility registration process. The form shall have the contents as specified in Annex E.</w:t>
      </w:r>
    </w:p>
    <w:p w14:paraId="27A1E5CA" w14:textId="4B4AA8AB" w:rsidR="003A14EC" w:rsidRPr="00CC6253" w:rsidRDefault="003A14EC" w:rsidP="003A14EC">
      <w:r w:rsidRPr="00483852">
        <w:rPr>
          <w:b/>
          <w:bCs/>
        </w:rPr>
        <w:t>Puro</w:t>
      </w:r>
      <w:r w:rsidR="00F520D3" w:rsidRPr="00483852">
        <w:rPr>
          <w:b/>
          <w:bCs/>
        </w:rPr>
        <w:t>.earth</w:t>
      </w:r>
      <w:r w:rsidRPr="00483852">
        <w:rPr>
          <w:b/>
          <w:bCs/>
        </w:rPr>
        <w:t xml:space="preserve"> Standard</w:t>
      </w:r>
      <w:r w:rsidRPr="00CC6253">
        <w:t xml:space="preserve"> – Standard defining the eligibility requirements for CO2 Removal Suppliers and quantification rules for the number of CORCs to be issued</w:t>
      </w:r>
    </w:p>
    <w:p w14:paraId="4D98E883" w14:textId="77777777" w:rsidR="009622AE" w:rsidRPr="00CC6253" w:rsidRDefault="009622AE" w:rsidP="009622AE">
      <w:r w:rsidRPr="00CC6253">
        <w:rPr>
          <w:b/>
          <w:bCs/>
        </w:rPr>
        <w:t>Puro.earth Terms and Conditions</w:t>
      </w:r>
      <w:r w:rsidRPr="00CC6253">
        <w:t xml:space="preserve"> - A</w:t>
      </w:r>
      <w:r w:rsidRPr="00CC6253">
        <w:rPr>
          <w:b/>
        </w:rPr>
        <w:t xml:space="preserve"> </w:t>
      </w:r>
      <w:r w:rsidRPr="00CC6253">
        <w:t xml:space="preserve">contract made between the Issuing Body and the Account Holder for joining the Standard and Registry System. </w:t>
      </w:r>
    </w:p>
    <w:p w14:paraId="22E7DBDF" w14:textId="77777777" w:rsidR="00CC641C" w:rsidRPr="00CC6253" w:rsidRDefault="00076C79">
      <w:r w:rsidRPr="00CC6253">
        <w:rPr>
          <w:b/>
        </w:rPr>
        <w:t xml:space="preserve">Registry - </w:t>
      </w:r>
      <w:r w:rsidRPr="00CC6253">
        <w:t>The electronic database of the System in which CORCs are deposited and transacted.</w:t>
      </w:r>
    </w:p>
    <w:p w14:paraId="22E7DBE0" w14:textId="240866DF" w:rsidR="00CC641C" w:rsidRPr="00CC6253" w:rsidRDefault="00076C79">
      <w:r w:rsidRPr="00CC6253">
        <w:rPr>
          <w:b/>
        </w:rPr>
        <w:t>Registry Operator</w:t>
      </w:r>
      <w:r w:rsidRPr="00CC6253">
        <w:t xml:space="preserve"> - Body responsible for the technical operation of the Registry. The Registry Operator of the System is </w:t>
      </w:r>
      <w:r w:rsidR="007C5B04" w:rsidRPr="00CC6253">
        <w:t>Puro.earth Oy</w:t>
      </w:r>
      <w:r w:rsidR="002B3DEA" w:rsidRPr="00CC6253">
        <w:t>. The registry is operated</w:t>
      </w:r>
      <w:r w:rsidR="007C5B04" w:rsidRPr="00CC6253">
        <w:t xml:space="preserve"> on a</w:t>
      </w:r>
      <w:r w:rsidR="00F520D3" w:rsidRPr="00CC6253">
        <w:t>n</w:t>
      </w:r>
      <w:r w:rsidR="007C5B04" w:rsidRPr="00CC6253">
        <w:t xml:space="preserve"> </w:t>
      </w:r>
      <w:r w:rsidR="00C8484E" w:rsidRPr="00CC6253">
        <w:t>electronic database</w:t>
      </w:r>
      <w:r w:rsidR="007C5B04" w:rsidRPr="00CC6253">
        <w:t xml:space="preserve"> provided by </w:t>
      </w:r>
      <w:proofErr w:type="spellStart"/>
      <w:r w:rsidR="00C8484E" w:rsidRPr="00CC6253">
        <w:t>Grexel</w:t>
      </w:r>
      <w:proofErr w:type="spellEnd"/>
      <w:r w:rsidR="00C8484E" w:rsidRPr="00CC6253">
        <w:t xml:space="preserve"> Systems </w:t>
      </w:r>
      <w:proofErr w:type="spellStart"/>
      <w:r w:rsidR="00C8484E" w:rsidRPr="00CC6253">
        <w:t>Oyj</w:t>
      </w:r>
      <w:proofErr w:type="spellEnd"/>
      <w:r w:rsidR="00C8484E" w:rsidRPr="00CC6253">
        <w:t>.</w:t>
      </w:r>
    </w:p>
    <w:p w14:paraId="22E7DBE1" w14:textId="13F57C0E" w:rsidR="00CC641C" w:rsidRPr="00CC6253" w:rsidRDefault="00076C79">
      <w:r w:rsidRPr="00CC6253">
        <w:rPr>
          <w:b/>
        </w:rPr>
        <w:t>Removal Method</w:t>
      </w:r>
      <w:r w:rsidRPr="00CC6253">
        <w:t xml:space="preserve"> – Method for a) absorbing CO2 from or b) preventing its entrance to the atmosphere and keeping it stored for a Long-Term. Removal Methods include capture, conversion of CO2 to a stabile format, and the Long-Term storage. List of approved Removal Methods is available in Annexes A, B and C.</w:t>
      </w:r>
    </w:p>
    <w:p w14:paraId="22E7DBE4" w14:textId="319EE6C3" w:rsidR="00CC641C" w:rsidRPr="00CC6253" w:rsidRDefault="00076C79">
      <w:r w:rsidRPr="00CC6253">
        <w:rPr>
          <w:b/>
        </w:rPr>
        <w:t>System</w:t>
      </w:r>
      <w:r w:rsidRPr="00CC6253">
        <w:t xml:space="preserve"> – CO2 Removal Certificate (CORC) system provided by the Issuing Body</w:t>
      </w:r>
      <w:r w:rsidR="006D5D4D" w:rsidRPr="00CC6253">
        <w:t xml:space="preserve"> and the Marketplace Operator</w:t>
      </w:r>
      <w:r w:rsidRPr="00CC6253">
        <w:t>.</w:t>
      </w:r>
    </w:p>
    <w:p w14:paraId="22E7DBE7" w14:textId="59D6FC43" w:rsidR="00CC641C" w:rsidRPr="00CC6253" w:rsidRDefault="00076C79">
      <w:r w:rsidRPr="00CC6253">
        <w:rPr>
          <w:b/>
        </w:rPr>
        <w:t>Transaction</w:t>
      </w:r>
      <w:r w:rsidRPr="00CC6253">
        <w:t xml:space="preserve"> – Processing of CORCs in the Registry database. Transactions include Issuance, </w:t>
      </w:r>
      <w:r w:rsidR="005E100E" w:rsidRPr="00CC6253">
        <w:t xml:space="preserve">Transfer, </w:t>
      </w:r>
      <w:r w:rsidR="00E84C3D">
        <w:t>Retirement</w:t>
      </w:r>
      <w:r w:rsidRPr="00CC6253">
        <w:t>, Expiry and Withdrawal.</w:t>
      </w:r>
    </w:p>
    <w:p w14:paraId="333CAB24" w14:textId="50F15EA5" w:rsidR="00077875" w:rsidRPr="00CC6253" w:rsidRDefault="00077875">
      <w:r w:rsidRPr="00CC6253">
        <w:rPr>
          <w:b/>
          <w:bCs/>
        </w:rPr>
        <w:t>Transfer</w:t>
      </w:r>
      <w:r w:rsidRPr="00CC6253">
        <w:t xml:space="preserve"> – The transfer of CORC from one Account Holder to another</w:t>
      </w:r>
    </w:p>
    <w:p w14:paraId="56C8C9D0" w14:textId="456F4544" w:rsidR="00077875" w:rsidRPr="00CC6253" w:rsidRDefault="00077875">
      <w:r w:rsidRPr="00CC6253">
        <w:rPr>
          <w:b/>
          <w:bCs/>
        </w:rPr>
        <w:t>Transfer Request</w:t>
      </w:r>
      <w:r w:rsidRPr="00CC6253">
        <w:t xml:space="preserve"> – A request made by an Account Holder to the Issuing Body to Transfer CORCs to another Account Holder.</w:t>
      </w:r>
    </w:p>
    <w:p w14:paraId="22E7DBE8" w14:textId="2E027661" w:rsidR="00CC641C" w:rsidRPr="00CC6253" w:rsidRDefault="00076C79">
      <w:r w:rsidRPr="00CC6253">
        <w:rPr>
          <w:b/>
        </w:rPr>
        <w:lastRenderedPageBreak/>
        <w:t>Underlying Product</w:t>
      </w:r>
      <w:r w:rsidRPr="00CC6253">
        <w:t xml:space="preserve"> - The physical product the production of which a) removes CO2 from prevents its entrance to the atmosphere and b) is the basis for Issuing CORCs. </w:t>
      </w:r>
    </w:p>
    <w:p w14:paraId="22E7DBE9" w14:textId="2980ECDC" w:rsidR="00CC641C" w:rsidRPr="00CC6253" w:rsidRDefault="00076C79">
      <w:r w:rsidRPr="00CC6253">
        <w:rPr>
          <w:b/>
        </w:rPr>
        <w:t xml:space="preserve">Wooden Building Element </w:t>
      </w:r>
      <w:r w:rsidRPr="00CC6253">
        <w:t>– production of which is a Removal Method. CO2 Removal results from the wooden building elements storing the carbon captured by trees. The CO2 removal is considered long-term, when used in construction of buildings.</w:t>
      </w:r>
    </w:p>
    <w:p w14:paraId="3C131A31" w14:textId="77777777" w:rsidR="00354CDF" w:rsidRDefault="00354CDF">
      <w:r>
        <w:br w:type="page"/>
      </w:r>
    </w:p>
    <w:p w14:paraId="1C732FBE" w14:textId="6667ED9A" w:rsidR="00A75631" w:rsidRPr="00A77BD8" w:rsidRDefault="00A75631" w:rsidP="00A75631">
      <w:pPr>
        <w:pStyle w:val="Heading3"/>
      </w:pPr>
      <w:r w:rsidRPr="002F2758">
        <w:lastRenderedPageBreak/>
        <w:t>1.4.2. DEFINITIONS FOR MARKETPLACE</w:t>
      </w:r>
      <w:r w:rsidR="00AC6F55" w:rsidRPr="00A77BD8">
        <w:br/>
      </w:r>
    </w:p>
    <w:p w14:paraId="73160487" w14:textId="4BEFA166" w:rsidR="00A75631" w:rsidRPr="00A77BD8" w:rsidRDefault="00A75631" w:rsidP="00A75631">
      <w:r w:rsidRPr="002F2758">
        <w:rPr>
          <w:b/>
        </w:rPr>
        <w:t>Auction</w:t>
      </w:r>
      <w:r w:rsidRPr="002F2758">
        <w:t xml:space="preserve"> – An auction for CORCs facilitated by the </w:t>
      </w:r>
      <w:r w:rsidR="002B47E3" w:rsidRPr="002F2758">
        <w:t xml:space="preserve">Marketplace </w:t>
      </w:r>
      <w:r w:rsidR="002953D3" w:rsidRPr="002F2758">
        <w:t>O</w:t>
      </w:r>
      <w:r w:rsidR="002B47E3" w:rsidRPr="002F2758">
        <w:t>perator</w:t>
      </w:r>
      <w:r w:rsidRPr="002F2758">
        <w:t xml:space="preserve"> and where Account Holders may execute CORC trading by placing and selecting Bids.</w:t>
      </w:r>
    </w:p>
    <w:p w14:paraId="2EB89B77" w14:textId="2F66C6ED" w:rsidR="00A75631" w:rsidRPr="00A77BD8" w:rsidRDefault="00A75631" w:rsidP="00A75631">
      <w:r w:rsidRPr="002F2758">
        <w:rPr>
          <w:b/>
        </w:rPr>
        <w:t>Auction Closing Time</w:t>
      </w:r>
      <w:r w:rsidRPr="002F2758">
        <w:t xml:space="preserve"> - Time announced by the </w:t>
      </w:r>
      <w:r w:rsidR="002953D3" w:rsidRPr="002F2758">
        <w:t xml:space="preserve">Marketplace Operator </w:t>
      </w:r>
      <w:r w:rsidRPr="002F2758">
        <w:t>before which all CORC Bids must be placed and selected in an Auction.</w:t>
      </w:r>
    </w:p>
    <w:p w14:paraId="3FC790D3" w14:textId="77777777" w:rsidR="00A75631" w:rsidRPr="002F2758" w:rsidRDefault="00A75631" w:rsidP="00A75631">
      <w:r w:rsidRPr="002F2758">
        <w:rPr>
          <w:b/>
        </w:rPr>
        <w:t xml:space="preserve">Cap Price </w:t>
      </w:r>
      <w:r w:rsidRPr="002F2758">
        <w:t>– The maximum price for which the Account Holder is willing to purchase a specific set of CORCs from the Auction.</w:t>
      </w:r>
    </w:p>
    <w:p w14:paraId="660BBA7A" w14:textId="2019CF1B" w:rsidR="00A75631" w:rsidRPr="00A77BD8" w:rsidRDefault="00E84C3D" w:rsidP="00A75631">
      <w:pPr>
        <w:rPr>
          <w:b/>
        </w:rPr>
      </w:pPr>
      <w:r>
        <w:rPr>
          <w:b/>
          <w:bCs/>
        </w:rPr>
        <w:t>Retirement</w:t>
      </w:r>
      <w:r w:rsidR="00A75631" w:rsidRPr="002F2758">
        <w:rPr>
          <w:b/>
          <w:bCs/>
        </w:rPr>
        <w:t xml:space="preserve"> Purchase</w:t>
      </w:r>
      <w:r w:rsidR="00A75631" w:rsidRPr="002F2758">
        <w:t xml:space="preserve"> – A type of Transaction where any actor, </w:t>
      </w:r>
      <w:proofErr w:type="gramStart"/>
      <w:r w:rsidR="00A75631" w:rsidRPr="002F2758">
        <w:t>whether or not</w:t>
      </w:r>
      <w:proofErr w:type="gramEnd"/>
      <w:r w:rsidR="00A75631" w:rsidRPr="002F2758">
        <w:t xml:space="preserve"> an Account Holder, may purchase and immediately </w:t>
      </w:r>
      <w:r>
        <w:t>retire</w:t>
      </w:r>
      <w:r w:rsidRPr="002F2758">
        <w:t xml:space="preserve"> </w:t>
      </w:r>
      <w:r w:rsidR="00A75631" w:rsidRPr="002F2758">
        <w:t>CORCs to its own or another actor’s benefit.</w:t>
      </w:r>
    </w:p>
    <w:p w14:paraId="4826004B" w14:textId="39F3FC39" w:rsidR="00A75631" w:rsidRPr="00A77BD8" w:rsidRDefault="00A75631" w:rsidP="00A75631">
      <w:pPr>
        <w:rPr>
          <w:b/>
        </w:rPr>
      </w:pPr>
      <w:r w:rsidRPr="002F2758">
        <w:rPr>
          <w:b/>
        </w:rPr>
        <w:t xml:space="preserve">Certificate Listing Service – </w:t>
      </w:r>
      <w:r w:rsidRPr="002F2758">
        <w:rPr>
          <w:bCs/>
        </w:rPr>
        <w:t xml:space="preserve">A service facilitated by the </w:t>
      </w:r>
      <w:r w:rsidR="0064757C" w:rsidRPr="002F2758">
        <w:t>Marketplace Operator</w:t>
      </w:r>
      <w:r w:rsidRPr="002F2758">
        <w:rPr>
          <w:bCs/>
        </w:rPr>
        <w:t xml:space="preserve">, which lists CORCs made available for </w:t>
      </w:r>
      <w:r w:rsidR="00E84C3D">
        <w:rPr>
          <w:bCs/>
        </w:rPr>
        <w:t>Retirement</w:t>
      </w:r>
      <w:r w:rsidRPr="002F2758">
        <w:rPr>
          <w:bCs/>
        </w:rPr>
        <w:t xml:space="preserve"> Purchase</w:t>
      </w:r>
      <w:r w:rsidR="002C268D">
        <w:rPr>
          <w:bCs/>
        </w:rPr>
        <w:t xml:space="preserve">, or Service Provider </w:t>
      </w:r>
      <w:r w:rsidR="00ED7DCE">
        <w:rPr>
          <w:bCs/>
        </w:rPr>
        <w:t>Trade</w:t>
      </w:r>
      <w:r w:rsidRPr="002F2758">
        <w:rPr>
          <w:bCs/>
        </w:rPr>
        <w:t>.</w:t>
      </w:r>
      <w:r w:rsidRPr="00A77BD8">
        <w:rPr>
          <w:b/>
        </w:rPr>
        <w:t xml:space="preserve"> </w:t>
      </w:r>
    </w:p>
    <w:p w14:paraId="22B0FF28" w14:textId="17ECDFEE" w:rsidR="00A75631" w:rsidRPr="00A77BD8" w:rsidRDefault="00A75631" w:rsidP="00A75631">
      <w:r w:rsidRPr="00500077">
        <w:rPr>
          <w:b/>
        </w:rPr>
        <w:t>Marketplace</w:t>
      </w:r>
      <w:r w:rsidRPr="002F2758">
        <w:t xml:space="preserve"> - </w:t>
      </w:r>
      <w:r w:rsidR="00CA56DD" w:rsidRPr="00A77BD8">
        <w:t>The electronic software system in which the Marketplace transactions are performed.</w:t>
      </w:r>
    </w:p>
    <w:p w14:paraId="7B396976" w14:textId="04E7D3B1" w:rsidR="00A75631" w:rsidRPr="00A77BD8" w:rsidRDefault="0053035F" w:rsidP="00A75631">
      <w:r>
        <w:rPr>
          <w:b/>
        </w:rPr>
        <w:t>Platform</w:t>
      </w:r>
      <w:r w:rsidR="00A75631" w:rsidRPr="002F2758">
        <w:rPr>
          <w:b/>
        </w:rPr>
        <w:t xml:space="preserve"> Agreement – </w:t>
      </w:r>
      <w:r w:rsidR="00A75631" w:rsidRPr="002F2758">
        <w:t>A</w:t>
      </w:r>
      <w:r w:rsidR="00A75631" w:rsidRPr="002F2758">
        <w:rPr>
          <w:b/>
        </w:rPr>
        <w:t xml:space="preserve"> </w:t>
      </w:r>
      <w:r w:rsidR="00A75631" w:rsidRPr="002F2758">
        <w:t xml:space="preserve">contract made between the </w:t>
      </w:r>
      <w:r w:rsidR="00193D4C" w:rsidRPr="002F2758">
        <w:t>Marketplace operator</w:t>
      </w:r>
      <w:r w:rsidR="00A75631" w:rsidRPr="002F2758">
        <w:t xml:space="preserve"> and the Account Holder.</w:t>
      </w:r>
      <w:r w:rsidR="00A75631" w:rsidRPr="00A77BD8">
        <w:t xml:space="preserve"> </w:t>
      </w:r>
    </w:p>
    <w:p w14:paraId="2331CF29" w14:textId="4C226A47" w:rsidR="00602C85" w:rsidRPr="00CC6253" w:rsidRDefault="00602C85" w:rsidP="00A75631">
      <w:r w:rsidRPr="00E5213D">
        <w:rPr>
          <w:b/>
        </w:rPr>
        <w:t>Marketplace Operator</w:t>
      </w:r>
      <w:r w:rsidRPr="00CC6253">
        <w:t xml:space="preserve"> - Body responsible for the technical operation of the </w:t>
      </w:r>
      <w:r w:rsidR="00B56878" w:rsidRPr="00CC6253">
        <w:t xml:space="preserve">trading, </w:t>
      </w:r>
      <w:proofErr w:type="gramStart"/>
      <w:r w:rsidR="00B56878" w:rsidRPr="00CC6253">
        <w:t>purchase</w:t>
      </w:r>
      <w:proofErr w:type="gramEnd"/>
      <w:r w:rsidRPr="00CC6253">
        <w:t xml:space="preserve"> </w:t>
      </w:r>
      <w:r w:rsidRPr="002F2758">
        <w:t>and Auction System</w:t>
      </w:r>
      <w:r w:rsidRPr="00A77BD8">
        <w:t xml:space="preserve">. The </w:t>
      </w:r>
      <w:r w:rsidR="00B56878" w:rsidRPr="00A77BD8">
        <w:t>Marketplace</w:t>
      </w:r>
      <w:r w:rsidRPr="00E5213D">
        <w:t xml:space="preserve"> Operator is </w:t>
      </w:r>
      <w:r w:rsidR="00B56878" w:rsidRPr="00CC6253">
        <w:t>Puro.earth Oy.</w:t>
      </w:r>
      <w:r w:rsidR="0044766E">
        <w:t xml:space="preserve"> The Market</w:t>
      </w:r>
      <w:r w:rsidR="007B5EE6">
        <w:t>place</w:t>
      </w:r>
      <w:r w:rsidR="0044766E">
        <w:t xml:space="preserve"> Operator </w:t>
      </w:r>
      <w:r w:rsidR="008B760A">
        <w:t xml:space="preserve">may also be referred to as </w:t>
      </w:r>
      <w:proofErr w:type="gramStart"/>
      <w:r w:rsidR="008B760A">
        <w:t xml:space="preserve">the </w:t>
      </w:r>
      <w:r w:rsidR="0044766E">
        <w:t xml:space="preserve"> Service</w:t>
      </w:r>
      <w:proofErr w:type="gramEnd"/>
      <w:r w:rsidR="0044766E">
        <w:t xml:space="preserve"> Provider</w:t>
      </w:r>
      <w:r w:rsidR="00915875">
        <w:t>.</w:t>
      </w:r>
    </w:p>
    <w:p w14:paraId="2FDC3180" w14:textId="3A35D23F" w:rsidR="00CD1F69" w:rsidRPr="00A77BD8" w:rsidRDefault="00CD1F69" w:rsidP="00A75631">
      <w:r w:rsidRPr="00CC6253">
        <w:rPr>
          <w:b/>
        </w:rPr>
        <w:t>Marketplace Transaction</w:t>
      </w:r>
      <w:r w:rsidRPr="00CC6253">
        <w:t xml:space="preserve"> – Transactions </w:t>
      </w:r>
      <w:r w:rsidR="00D72F05" w:rsidRPr="00CC6253">
        <w:t xml:space="preserve">in marketplace </w:t>
      </w:r>
      <w:r w:rsidRPr="00F91FBD">
        <w:t xml:space="preserve">include </w:t>
      </w:r>
      <w:r w:rsidRPr="002F2758">
        <w:t>Certificate Purchase,</w:t>
      </w:r>
      <w:r w:rsidRPr="00A77BD8">
        <w:t xml:space="preserve"> Transfer</w:t>
      </w:r>
      <w:r w:rsidR="00092F89" w:rsidRPr="00A77BD8">
        <w:t xml:space="preserve"> Request</w:t>
      </w:r>
      <w:r w:rsidRPr="00A77BD8">
        <w:t xml:space="preserve">, </w:t>
      </w:r>
      <w:r w:rsidR="00E84C3D">
        <w:t>Retirement</w:t>
      </w:r>
      <w:r w:rsidR="00092F89" w:rsidRPr="00A77BD8">
        <w:t xml:space="preserve"> Request</w:t>
      </w:r>
      <w:r w:rsidR="008A0103">
        <w:t>, Service Provider Trade</w:t>
      </w:r>
      <w:r w:rsidRPr="00A77BD8">
        <w:t>.</w:t>
      </w:r>
    </w:p>
    <w:p w14:paraId="792FB1AB" w14:textId="77777777" w:rsidR="00A75631" w:rsidRPr="00A77BD8" w:rsidRDefault="00A75631" w:rsidP="00A75631">
      <w:r w:rsidRPr="002F2758">
        <w:rPr>
          <w:b/>
        </w:rPr>
        <w:t>Optional Criteria</w:t>
      </w:r>
      <w:r w:rsidRPr="002F2758">
        <w:t xml:space="preserve"> - Additional criteria on Removal Method and Country of Origin of the CORC, which may be associated with a CORC Purchase.</w:t>
      </w:r>
    </w:p>
    <w:p w14:paraId="4B166076" w14:textId="77777777" w:rsidR="00AC6F55" w:rsidRPr="002F2758" w:rsidRDefault="00AC6F55" w:rsidP="00AC6F55">
      <w:r w:rsidRPr="002F2758">
        <w:rPr>
          <w:b/>
        </w:rPr>
        <w:t xml:space="preserve">Pay-as-Bid Auction </w:t>
      </w:r>
      <w:r w:rsidRPr="002F2758">
        <w:t>– An auction mechanism where multiple homogeneous products are sold at different prices.</w:t>
      </w:r>
    </w:p>
    <w:p w14:paraId="347F7AFD" w14:textId="458B494E" w:rsidR="00AC6F55" w:rsidRPr="002F2758" w:rsidRDefault="00AC6F55" w:rsidP="00AC6F55">
      <w:pPr>
        <w:rPr>
          <w:bCs/>
        </w:rPr>
      </w:pPr>
      <w:r w:rsidRPr="002F2758">
        <w:rPr>
          <w:b/>
          <w:bCs/>
        </w:rPr>
        <w:t xml:space="preserve">Pre-Purchase Agreement </w:t>
      </w:r>
      <w:r w:rsidRPr="002F2758">
        <w:rPr>
          <w:bCs/>
        </w:rPr>
        <w:t xml:space="preserve">– a bilateral agreement between two Account Holders made known to </w:t>
      </w:r>
      <w:r w:rsidR="00253B26" w:rsidRPr="002F2758">
        <w:t xml:space="preserve">Marketplace Operator </w:t>
      </w:r>
      <w:r w:rsidRPr="002F2758">
        <w:rPr>
          <w:bCs/>
        </w:rPr>
        <w:t>by one of the agreement parties or their representative.</w:t>
      </w:r>
    </w:p>
    <w:p w14:paraId="199E19DF" w14:textId="3E2A31F4" w:rsidR="00AC6F55" w:rsidRPr="00A77BD8" w:rsidRDefault="00AC6F55" w:rsidP="00AC6F55">
      <w:r w:rsidRPr="002F2758">
        <w:rPr>
          <w:b/>
          <w:bCs/>
        </w:rPr>
        <w:t xml:space="preserve">Pre-Purchase Agreement Identifier </w:t>
      </w:r>
      <w:r w:rsidRPr="002F2758">
        <w:rPr>
          <w:rFonts w:ascii="Times New Roman" w:hAnsi="Times New Roman" w:cs="Times New Roman"/>
        </w:rPr>
        <w:t>–</w:t>
      </w:r>
      <w:r w:rsidRPr="002F2758">
        <w:t xml:space="preserve"> A unique identifier of a Pre-Purchase Agreement assigned by </w:t>
      </w:r>
      <w:r w:rsidR="00DA29A3" w:rsidRPr="002F2758">
        <w:t>Marketplace Operator</w:t>
      </w:r>
      <w:r w:rsidRPr="002F2758">
        <w:t xml:space="preserve"> when a Pre-purchase Agreement is made known to </w:t>
      </w:r>
      <w:r w:rsidR="00DA29A3" w:rsidRPr="002F2758">
        <w:t>Marketplace Operator</w:t>
      </w:r>
      <w:r w:rsidRPr="002F2758">
        <w:t>.</w:t>
      </w:r>
    </w:p>
    <w:p w14:paraId="5463209C" w14:textId="77777777" w:rsidR="00AC6F55" w:rsidRPr="00A77BD8" w:rsidRDefault="00AC6F55" w:rsidP="00AC6F55">
      <w:r w:rsidRPr="002F2758">
        <w:rPr>
          <w:b/>
        </w:rPr>
        <w:t xml:space="preserve">Purchase Bid - </w:t>
      </w:r>
      <w:r w:rsidRPr="002F2758">
        <w:t>A bid for purchasing CORCs from the Auction with a set Cap Price, Volume and where applicable, Optional Criteria.</w:t>
      </w:r>
    </w:p>
    <w:p w14:paraId="603A3DF7" w14:textId="5A45ACCC" w:rsidR="00915875" w:rsidRPr="00A77BD8" w:rsidRDefault="00915875" w:rsidP="00AC6F55">
      <w:r>
        <w:rPr>
          <w:b/>
        </w:rPr>
        <w:t xml:space="preserve">Service Provider </w:t>
      </w:r>
      <w:r w:rsidR="00ED7DCE">
        <w:rPr>
          <w:b/>
        </w:rPr>
        <w:t>Trade</w:t>
      </w:r>
      <w:r w:rsidRPr="002F2758">
        <w:rPr>
          <w:b/>
        </w:rPr>
        <w:t xml:space="preserve"> – </w:t>
      </w:r>
      <w:r w:rsidRPr="002F2758">
        <w:rPr>
          <w:bCs/>
        </w:rPr>
        <w:t>A type of Transaction</w:t>
      </w:r>
      <w:r w:rsidR="002C268D">
        <w:rPr>
          <w:bCs/>
        </w:rPr>
        <w:t xml:space="preserve"> where </w:t>
      </w:r>
      <w:r w:rsidR="002C268D" w:rsidRPr="00006D40">
        <w:rPr>
          <w:bCs/>
        </w:rPr>
        <w:t>the Service Provider acts as a counterparty in the trade between the buyer and the Account Holder acting as the seller.</w:t>
      </w:r>
    </w:p>
    <w:p w14:paraId="0D58C258" w14:textId="77777777" w:rsidR="00081E0B" w:rsidRPr="002F2758" w:rsidRDefault="00081E0B" w:rsidP="00081E0B">
      <w:r w:rsidRPr="002F2758">
        <w:rPr>
          <w:b/>
        </w:rPr>
        <w:t xml:space="preserve">Trade Value </w:t>
      </w:r>
      <w:r w:rsidRPr="002F2758">
        <w:t>– The total monetary value of a trade of CORCs between the Account Holder acting in the role of seller and Account Holder acting in the role of buyer. Trade Value = Trade Volume * Trade Price per CORC.</w:t>
      </w:r>
    </w:p>
    <w:p w14:paraId="212460F8" w14:textId="77777777" w:rsidR="00081E0B" w:rsidRPr="00A77BD8" w:rsidRDefault="00081E0B" w:rsidP="00081E0B">
      <w:r w:rsidRPr="002F2758">
        <w:rPr>
          <w:b/>
        </w:rPr>
        <w:t>Trade Volume</w:t>
      </w:r>
      <w:r w:rsidRPr="002F2758">
        <w:t xml:space="preserve"> - The total number of CORCs included in a trade between the Account Holder acting in the role of seller and Account Holder acting in the role of buyer.</w:t>
      </w:r>
    </w:p>
    <w:p w14:paraId="22E7DBEA" w14:textId="77777777" w:rsidR="00CC641C" w:rsidRPr="00A77BD8" w:rsidRDefault="00CC641C">
      <w:pPr>
        <w:rPr>
          <w:color w:val="FF0000"/>
        </w:rPr>
      </w:pPr>
    </w:p>
    <w:p w14:paraId="4915AA13" w14:textId="77777777" w:rsidR="00402C46" w:rsidRDefault="00402C46">
      <w:pPr>
        <w:rPr>
          <w:color w:val="2F5496"/>
          <w:sz w:val="26"/>
          <w:szCs w:val="26"/>
        </w:rPr>
      </w:pPr>
      <w:r>
        <w:br w:type="page"/>
      </w:r>
    </w:p>
    <w:p w14:paraId="22E7DBEB" w14:textId="3F235236" w:rsidR="00CC641C" w:rsidRPr="00A77BD8" w:rsidRDefault="00076C79">
      <w:pPr>
        <w:pStyle w:val="Heading2"/>
        <w:numPr>
          <w:ilvl w:val="1"/>
          <w:numId w:val="12"/>
        </w:numPr>
      </w:pPr>
      <w:bookmarkStart w:id="14" w:name="_Toc98772736"/>
      <w:r w:rsidRPr="00A77BD8">
        <w:lastRenderedPageBreak/>
        <w:t>OTHER GENERAL RULES</w:t>
      </w:r>
      <w:bookmarkEnd w:id="14"/>
    </w:p>
    <w:p w14:paraId="22E7DBEC" w14:textId="33ACCC8D" w:rsidR="00CC641C" w:rsidRPr="00A77BD8" w:rsidRDefault="00076C79">
      <w:r w:rsidRPr="00A77BD8">
        <w:t>1.</w:t>
      </w:r>
      <w:r w:rsidR="005259EA" w:rsidRPr="00A77BD8">
        <w:t>5</w:t>
      </w:r>
      <w:r w:rsidRPr="00A77BD8">
        <w:t>.1. The Issuing Body is responsible for retention of all records for a minimum of 5 years in the past.</w:t>
      </w:r>
    </w:p>
    <w:p w14:paraId="22E7DBED" w14:textId="4D08A2C0" w:rsidR="00CC641C" w:rsidRPr="00CC6253" w:rsidRDefault="00076C79">
      <w:r w:rsidRPr="00A77BD8">
        <w:t>1.</w:t>
      </w:r>
      <w:r w:rsidR="005259EA" w:rsidRPr="00A77BD8">
        <w:t>5</w:t>
      </w:r>
      <w:r w:rsidRPr="00A77BD8">
        <w:t xml:space="preserve">.2 The Issuing Body is responsible through contractual and other means to ensure that no volume of Output is duplicated in the Issuance </w:t>
      </w:r>
      <w:r w:rsidRPr="002F2758">
        <w:t>or Auctioning process</w:t>
      </w:r>
      <w:r w:rsidRPr="00A77BD8">
        <w:t xml:space="preserve"> and that the </w:t>
      </w:r>
      <w:r w:rsidR="00E84C3D">
        <w:t>Retirement</w:t>
      </w:r>
      <w:r w:rsidRPr="00A77BD8">
        <w:t xml:space="preserve"> of CORCs represents the sole ownership of the CO2 Removal Attributes.</w:t>
      </w:r>
    </w:p>
    <w:p w14:paraId="22E7DBEE" w14:textId="3DCF9F24" w:rsidR="00CC641C" w:rsidRPr="00A77BD8" w:rsidRDefault="00076C79">
      <w:r w:rsidRPr="002F2758">
        <w:t>1.</w:t>
      </w:r>
      <w:r w:rsidR="005259EA" w:rsidRPr="002F2758">
        <w:t>5</w:t>
      </w:r>
      <w:r w:rsidRPr="002F2758">
        <w:t xml:space="preserve">.3. The Issuing Body has the right to perform ad-hoc audits concerning the </w:t>
      </w:r>
      <w:r w:rsidR="00E84C3D">
        <w:t>Retirement</w:t>
      </w:r>
      <w:r w:rsidRPr="002F2758">
        <w:t xml:space="preserve"> and associated claims made by Account Holders to ensure that CORCs are used according to the principles set out in these rules.</w:t>
      </w:r>
    </w:p>
    <w:p w14:paraId="22E7DBEF" w14:textId="267E3B7C" w:rsidR="00CC641C" w:rsidRDefault="00076C79">
      <w:r w:rsidRPr="00CC6253">
        <w:t>1.</w:t>
      </w:r>
      <w:r w:rsidR="005259EA" w:rsidRPr="00CC6253">
        <w:t>5</w:t>
      </w:r>
      <w:r w:rsidRPr="00CC6253">
        <w:t>.4. The terms with a capitalized first letter which are used in these rules shall have the meanings respectively ascribed to them in the Definitions chapter.</w:t>
      </w:r>
    </w:p>
    <w:p w14:paraId="78C5261A" w14:textId="77777777" w:rsidR="00402C46" w:rsidRPr="00CC6253" w:rsidRDefault="00402C46"/>
    <w:p w14:paraId="22E7DBF0" w14:textId="7A1B4E45" w:rsidR="00CC641C" w:rsidRPr="00CC6253" w:rsidRDefault="00076C79">
      <w:pPr>
        <w:pStyle w:val="Heading1"/>
        <w:numPr>
          <w:ilvl w:val="0"/>
          <w:numId w:val="12"/>
        </w:numPr>
      </w:pPr>
      <w:bookmarkStart w:id="15" w:name="_Toc26212366"/>
      <w:bookmarkStart w:id="16" w:name="_Toc93571118"/>
      <w:bookmarkStart w:id="17" w:name="_Toc97047453"/>
      <w:bookmarkStart w:id="18" w:name="_Toc97805135"/>
      <w:bookmarkStart w:id="19" w:name="_Toc98772737"/>
      <w:r w:rsidRPr="00CC6253">
        <w:t>Production Facility Registration</w:t>
      </w:r>
      <w:bookmarkEnd w:id="15"/>
      <w:r w:rsidR="00383380" w:rsidRPr="00CC6253">
        <w:t xml:space="preserve"> to </w:t>
      </w:r>
      <w:r w:rsidR="00221846" w:rsidRPr="00CC6253">
        <w:t xml:space="preserve">the </w:t>
      </w:r>
      <w:r w:rsidR="00383380" w:rsidRPr="00CC6253">
        <w:t>Registry</w:t>
      </w:r>
      <w:bookmarkEnd w:id="16"/>
      <w:bookmarkEnd w:id="17"/>
      <w:bookmarkEnd w:id="18"/>
      <w:bookmarkEnd w:id="19"/>
    </w:p>
    <w:p w14:paraId="22E7DBF1" w14:textId="77777777" w:rsidR="00CC641C" w:rsidRDefault="00076C79">
      <w:pPr>
        <w:pStyle w:val="Heading2"/>
        <w:numPr>
          <w:ilvl w:val="1"/>
          <w:numId w:val="12"/>
        </w:numPr>
      </w:pPr>
      <w:bookmarkStart w:id="20" w:name="_Toc98772738"/>
      <w:r w:rsidRPr="00CC6253">
        <w:t>PROCESS DESCRIPTION</w:t>
      </w:r>
      <w:bookmarkEnd w:id="20"/>
    </w:p>
    <w:p w14:paraId="28DB3E9D" w14:textId="77777777" w:rsidR="00402C46" w:rsidRPr="00402C46" w:rsidRDefault="00402C46" w:rsidP="00402C46"/>
    <w:p w14:paraId="22E7DBF2" w14:textId="77777777" w:rsidR="00CC641C" w:rsidRPr="00A77BD8" w:rsidRDefault="00076C79">
      <w:r w:rsidRPr="00500077">
        <w:rPr>
          <w:noProof/>
        </w:rPr>
        <w:drawing>
          <wp:inline distT="114300" distB="114300" distL="114300" distR="114300" wp14:anchorId="22E7DEBE" wp14:editId="22E7DEBF">
            <wp:extent cx="6122670" cy="4064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122670" cy="4064000"/>
                    </a:xfrm>
                    <a:prstGeom prst="rect">
                      <a:avLst/>
                    </a:prstGeom>
                    <a:ln/>
                  </pic:spPr>
                </pic:pic>
              </a:graphicData>
            </a:graphic>
          </wp:inline>
        </w:drawing>
      </w:r>
    </w:p>
    <w:p w14:paraId="22E7DBF3" w14:textId="77777777" w:rsidR="00CC641C" w:rsidRPr="00CC6253" w:rsidRDefault="00076C79">
      <w:r w:rsidRPr="00CC6253">
        <w:t>2.1.1. Production Facility registration is initiated by the CO2 Removal Supplier by filling in Production Facility details in the Production Facility Registration Form. Once all information is recorded, the CO2 Removal Supplier submits the Production Facility for approval by the Issuing Body. The CO2 Removal Supplier must also include information proving its right as the owner of the Production Facility to register the Production Facility.</w:t>
      </w:r>
    </w:p>
    <w:p w14:paraId="22E7DBF4" w14:textId="77777777" w:rsidR="00CC641C" w:rsidRPr="00CB0F95" w:rsidRDefault="00076C79">
      <w:pPr>
        <w:numPr>
          <w:ilvl w:val="0"/>
          <w:numId w:val="4"/>
        </w:numPr>
        <w:pBdr>
          <w:top w:val="nil"/>
          <w:left w:val="nil"/>
          <w:bottom w:val="nil"/>
          <w:right w:val="nil"/>
          <w:between w:val="nil"/>
        </w:pBdr>
      </w:pPr>
      <w:r w:rsidRPr="00CC6253">
        <w:rPr>
          <w:color w:val="000000"/>
        </w:rPr>
        <w:lastRenderedPageBreak/>
        <w:t xml:space="preserve">In case the </w:t>
      </w:r>
      <w:r w:rsidRPr="00CC6253">
        <w:t xml:space="preserve">CO2 Removal Supplier </w:t>
      </w:r>
      <w:r w:rsidRPr="00CC6253">
        <w:rPr>
          <w:color w:val="000000"/>
        </w:rPr>
        <w:t xml:space="preserve">is not the (sole) owner of the </w:t>
      </w:r>
      <w:r w:rsidRPr="00CC6253">
        <w:t>Production Facility</w:t>
      </w:r>
      <w:r w:rsidRPr="00CC6253">
        <w:rPr>
          <w:color w:val="000000"/>
        </w:rPr>
        <w:t xml:space="preserve">, it must include a power of attorney signed by all the (other) owner(s) of the </w:t>
      </w:r>
      <w:r w:rsidRPr="00CC6253">
        <w:t xml:space="preserve">Production Facility with an ownership share, which is higher than 10%. </w:t>
      </w:r>
      <w:r w:rsidRPr="00CC6253">
        <w:rPr>
          <w:color w:val="000000"/>
        </w:rPr>
        <w:t xml:space="preserve"> This </w:t>
      </w:r>
      <w:r w:rsidRPr="00CC6253">
        <w:t xml:space="preserve">power of attorney shall </w:t>
      </w:r>
      <w:r w:rsidRPr="00CC6253">
        <w:rPr>
          <w:color w:val="000000"/>
        </w:rPr>
        <w:t xml:space="preserve">accredit the </w:t>
      </w:r>
      <w:r w:rsidRPr="00CC6253">
        <w:t xml:space="preserve">CO2 Removal Supplier </w:t>
      </w:r>
      <w:r w:rsidRPr="00CC6253">
        <w:rPr>
          <w:color w:val="000000"/>
        </w:rPr>
        <w:t xml:space="preserve">the right to register the </w:t>
      </w:r>
      <w:r w:rsidRPr="00CC6253">
        <w:t>Production Facility</w:t>
      </w:r>
      <w:r w:rsidRPr="00CC6253">
        <w:rPr>
          <w:color w:val="000000"/>
        </w:rPr>
        <w:t xml:space="preserve"> in the System.</w:t>
      </w:r>
    </w:p>
    <w:p w14:paraId="065AE5DA" w14:textId="64AB0E49" w:rsidR="008C1F23" w:rsidRDefault="00FD2776" w:rsidP="00B53C06">
      <w:r>
        <w:t>2.1.2.</w:t>
      </w:r>
      <w:r w:rsidR="004D6F38">
        <w:t xml:space="preserve"> </w:t>
      </w:r>
      <w:r w:rsidR="008C1F23">
        <w:t>CO2 Removal Supplier shall be able to demonstrate</w:t>
      </w:r>
      <w:r w:rsidR="008B7266">
        <w:t xml:space="preserve"> </w:t>
      </w:r>
      <w:r w:rsidR="00375234">
        <w:t>Environmental and Social Safeguards and</w:t>
      </w:r>
      <w:r w:rsidR="008C1F23">
        <w:t xml:space="preserve"> that the Production Facility activities</w:t>
      </w:r>
      <w:r w:rsidR="008C1F23">
        <w:rPr>
          <w:rStyle w:val="FootnoteReference"/>
        </w:rPr>
        <w:footnoteReference w:id="2"/>
      </w:r>
      <w:r w:rsidR="008C1F23">
        <w:t xml:space="preserve"> do no significant harm to the surrounding natural environment or local communities. This may be done through one or several of the following: </w:t>
      </w:r>
    </w:p>
    <w:p w14:paraId="68309E94" w14:textId="77777777" w:rsidR="008C1F23" w:rsidRDefault="008C1F23" w:rsidP="008C1F23">
      <w:pPr>
        <w:pStyle w:val="ListParagraph"/>
        <w:ind w:left="360"/>
      </w:pPr>
    </w:p>
    <w:p w14:paraId="2C40916C" w14:textId="77777777" w:rsidR="008C1F23" w:rsidRPr="00506C4A" w:rsidRDefault="008C1F23" w:rsidP="003B7125">
      <w:pPr>
        <w:pStyle w:val="ListParagraph"/>
        <w:numPr>
          <w:ilvl w:val="0"/>
          <w:numId w:val="53"/>
        </w:numPr>
      </w:pPr>
      <w:r w:rsidRPr="00506C4A">
        <w:t xml:space="preserve">Environmental Impact Assessment (EIA) </w:t>
      </w:r>
    </w:p>
    <w:p w14:paraId="4417A72A" w14:textId="77777777" w:rsidR="008C1F23" w:rsidRPr="00506C4A" w:rsidRDefault="008C1F23" w:rsidP="003B7125">
      <w:pPr>
        <w:pStyle w:val="ListParagraph"/>
        <w:numPr>
          <w:ilvl w:val="0"/>
          <w:numId w:val="53"/>
        </w:numPr>
      </w:pPr>
      <w:r w:rsidRPr="00440CC7">
        <w:t xml:space="preserve">Environmental permit </w:t>
      </w:r>
    </w:p>
    <w:p w14:paraId="6DFCCD9B" w14:textId="3FA5E879" w:rsidR="002E0112" w:rsidRDefault="008C1F23" w:rsidP="003B7125">
      <w:pPr>
        <w:pStyle w:val="ListParagraph"/>
        <w:numPr>
          <w:ilvl w:val="0"/>
          <w:numId w:val="53"/>
        </w:numPr>
      </w:pPr>
      <w:r w:rsidRPr="00506C4A">
        <w:t>Other documentation</w:t>
      </w:r>
      <w:r w:rsidRPr="00440CC7">
        <w:rPr>
          <w:rStyle w:val="FootnoteReference"/>
        </w:rPr>
        <w:footnoteReference w:id="3"/>
      </w:r>
      <w:r w:rsidRPr="00440CC7">
        <w:t xml:space="preserve"> </w:t>
      </w:r>
      <w:r w:rsidRPr="00506C4A">
        <w:t xml:space="preserve">approved by the Issuing Body </w:t>
      </w:r>
      <w:r w:rsidRPr="00440CC7">
        <w:t>on the</w:t>
      </w:r>
      <w:r w:rsidRPr="00506C4A">
        <w:t xml:space="preserve"> analysis </w:t>
      </w:r>
      <w:r>
        <w:t xml:space="preserve">and management </w:t>
      </w:r>
      <w:r w:rsidRPr="00506C4A">
        <w:t>of the environmental and social impacts</w:t>
      </w:r>
    </w:p>
    <w:p w14:paraId="0A596F32" w14:textId="644431FE" w:rsidR="00F17193" w:rsidRPr="00CC6253" w:rsidRDefault="00F17193" w:rsidP="003B7125">
      <w:pPr>
        <w:pStyle w:val="ListParagraph"/>
        <w:numPr>
          <w:ilvl w:val="0"/>
          <w:numId w:val="53"/>
        </w:numPr>
      </w:pPr>
      <w:r w:rsidRPr="00F17193">
        <w:t>When applicable, the Production Facility activities shall be developed with informed consent from local communities and other affected stakeholders and have a policy in place to address potential grievances</w:t>
      </w:r>
    </w:p>
    <w:p w14:paraId="34F4ECD0" w14:textId="77777777" w:rsidR="002F67C6" w:rsidRDefault="002F67C6"/>
    <w:p w14:paraId="7D83DC89" w14:textId="3C7C0F7E" w:rsidR="002F67C6" w:rsidRDefault="00CA0B46">
      <w:r>
        <w:t xml:space="preserve">2.1.3. </w:t>
      </w:r>
      <w:r w:rsidR="002111B8">
        <w:t>CO2 Removal Supplier shall be able to demonstrate</w:t>
      </w:r>
      <w:r w:rsidR="003B0FE8">
        <w:t xml:space="preserve"> additionality, meaning that the project must convincingly demonstrate that the CO2 removals are a result of carbon finance. Even with substantial non-carbon finance support, projects can be additional if investment is required, risk is present, and/or human capital must be developed. To demonstrate additionality, CO2 removal Supplier must provide full project financials and counterfactual analysis based on Baselines that shall be project-specific, </w:t>
      </w:r>
      <w:proofErr w:type="gramStart"/>
      <w:r w:rsidR="003B0FE8">
        <w:t>conservative</w:t>
      </w:r>
      <w:proofErr w:type="gramEnd"/>
      <w:r w:rsidR="003B0FE8">
        <w:t xml:space="preserve"> and periodically updated. Suppliers must also show that the project is not required by existing laws, regulations, or other binding</w:t>
      </w:r>
      <w:r w:rsidR="00DD4959">
        <w:t xml:space="preserve"> </w:t>
      </w:r>
      <w:r w:rsidR="00535E14">
        <w:t>obligations.</w:t>
      </w:r>
      <w:r w:rsidR="00535E14">
        <w:rPr>
          <w:rStyle w:val="EndnoteReference"/>
        </w:rPr>
        <w:endnoteReference w:id="2"/>
      </w:r>
      <w:r w:rsidR="00535E14">
        <w:rPr>
          <w:rStyle w:val="FootnoteReference"/>
        </w:rPr>
        <w:footnoteReference w:id="4"/>
      </w:r>
    </w:p>
    <w:p w14:paraId="22E7DBF5" w14:textId="332DC24D" w:rsidR="00CC641C" w:rsidRPr="00CC6253" w:rsidRDefault="00076C79">
      <w:r w:rsidRPr="00CC6253">
        <w:t>2.1.</w:t>
      </w:r>
      <w:r w:rsidR="00FD2776">
        <w:t>3</w:t>
      </w:r>
      <w:r w:rsidRPr="00CC6253">
        <w:t>. Within 2 weeks from the submission of the Production Facility for approval, the Issuing Body ensures that the Production Facility data is correctly filled.</w:t>
      </w:r>
    </w:p>
    <w:p w14:paraId="22E7DBF6" w14:textId="084AC963" w:rsidR="00CC641C" w:rsidRPr="00CC6253" w:rsidRDefault="00076C79">
      <w:pPr>
        <w:numPr>
          <w:ilvl w:val="0"/>
          <w:numId w:val="3"/>
        </w:numPr>
        <w:pBdr>
          <w:top w:val="nil"/>
          <w:left w:val="nil"/>
          <w:bottom w:val="nil"/>
          <w:right w:val="nil"/>
          <w:between w:val="nil"/>
        </w:pBdr>
        <w:spacing w:after="0"/>
      </w:pPr>
      <w:r w:rsidRPr="00CC6253">
        <w:rPr>
          <w:color w:val="000000"/>
        </w:rPr>
        <w:t xml:space="preserve">In case the application </w:t>
      </w:r>
      <w:r w:rsidR="004D56F0">
        <w:rPr>
          <w:color w:val="000000"/>
        </w:rPr>
        <w:t>or documentation on</w:t>
      </w:r>
      <w:r w:rsidR="002430D2">
        <w:rPr>
          <w:color w:val="000000"/>
        </w:rPr>
        <w:t xml:space="preserve"> </w:t>
      </w:r>
      <w:proofErr w:type="gramStart"/>
      <w:r w:rsidR="002430D2">
        <w:rPr>
          <w:color w:val="000000"/>
        </w:rPr>
        <w:t xml:space="preserve">additionality, </w:t>
      </w:r>
      <w:r w:rsidR="004D56F0">
        <w:rPr>
          <w:color w:val="000000"/>
        </w:rPr>
        <w:t xml:space="preserve"> </w:t>
      </w:r>
      <w:r w:rsidR="004D56F0">
        <w:t>Environmental</w:t>
      </w:r>
      <w:proofErr w:type="gramEnd"/>
      <w:r w:rsidR="004D56F0">
        <w:t xml:space="preserve"> and Social Safeguards</w:t>
      </w:r>
      <w:r w:rsidR="004D56F0">
        <w:rPr>
          <w:color w:val="000000"/>
        </w:rPr>
        <w:t xml:space="preserve"> </w:t>
      </w:r>
      <w:r w:rsidRPr="00CC6253">
        <w:rPr>
          <w:color w:val="000000"/>
        </w:rPr>
        <w:t xml:space="preserve">needs to be amended, the Issuing Body requests the </w:t>
      </w:r>
      <w:r w:rsidRPr="00CC6253">
        <w:t xml:space="preserve">CO2 Removal Supplier </w:t>
      </w:r>
      <w:r w:rsidRPr="00CC6253">
        <w:rPr>
          <w:color w:val="000000"/>
        </w:rPr>
        <w:t>to fill in the relevant data.</w:t>
      </w:r>
    </w:p>
    <w:p w14:paraId="22E7DBF7" w14:textId="77777777" w:rsidR="00CC641C" w:rsidRPr="00CC6253" w:rsidRDefault="00076C79">
      <w:pPr>
        <w:numPr>
          <w:ilvl w:val="0"/>
          <w:numId w:val="3"/>
        </w:numPr>
        <w:pBdr>
          <w:top w:val="nil"/>
          <w:left w:val="nil"/>
          <w:bottom w:val="nil"/>
          <w:right w:val="nil"/>
          <w:between w:val="nil"/>
        </w:pBdr>
      </w:pPr>
      <w:r w:rsidRPr="00CC6253">
        <w:rPr>
          <w:color w:val="000000"/>
        </w:rPr>
        <w:t xml:space="preserve">The Issuing Body may also deem that the </w:t>
      </w:r>
      <w:r w:rsidRPr="00CC6253">
        <w:t>Production Facility</w:t>
      </w:r>
      <w:r w:rsidRPr="00CC6253">
        <w:rPr>
          <w:color w:val="000000"/>
        </w:rPr>
        <w:t xml:space="preserve"> is not eligible for the </w:t>
      </w:r>
      <w:r w:rsidRPr="00CC6253">
        <w:t>S</w:t>
      </w:r>
      <w:r w:rsidRPr="00CC6253">
        <w:rPr>
          <w:color w:val="000000"/>
        </w:rPr>
        <w:t xml:space="preserve">ystem in case it cannot generate Output according to any of the Removal </w:t>
      </w:r>
      <w:r w:rsidRPr="00CC6253">
        <w:t>Method</w:t>
      </w:r>
      <w:r w:rsidRPr="00CC6253">
        <w:rPr>
          <w:color w:val="000000"/>
        </w:rPr>
        <w:t xml:space="preserve"> specific Methodologies.</w:t>
      </w:r>
    </w:p>
    <w:p w14:paraId="22E7DBF8" w14:textId="406391A7" w:rsidR="00CC641C" w:rsidRPr="00CC6253" w:rsidRDefault="00076C79">
      <w:pPr>
        <w:rPr>
          <w:color w:val="FF0000"/>
        </w:rPr>
      </w:pPr>
      <w:r w:rsidRPr="00CC6253">
        <w:t>2.1.</w:t>
      </w:r>
      <w:r w:rsidR="00FD2776">
        <w:t>4</w:t>
      </w:r>
      <w:r w:rsidRPr="00CC6253">
        <w:t>. Where a Production Facility registration is approved by the Issuing Body, it then undergoes a 3</w:t>
      </w:r>
      <w:r w:rsidRPr="00CC6253">
        <w:rPr>
          <w:vertAlign w:val="superscript"/>
        </w:rPr>
        <w:t>rd</w:t>
      </w:r>
      <w:r w:rsidRPr="00CC6253">
        <w:t xml:space="preserve"> party verification (Production Facility Audit) by a Production Facility Auditor who assesses the eligibility of the Production Facility for </w:t>
      </w:r>
      <w:r w:rsidR="00B92F0A">
        <w:t>a</w:t>
      </w:r>
      <w:r w:rsidR="002A2219">
        <w:t xml:space="preserve">dditionality, Environmental and Social Safeguards and </w:t>
      </w:r>
      <w:r w:rsidRPr="00CC6253">
        <w:t xml:space="preserve">one or several Removal </w:t>
      </w:r>
      <w:r w:rsidRPr="00CC6253">
        <w:lastRenderedPageBreak/>
        <w:t>Methods according to the relevant Methodology. The Production Facility Audit also sets the basis for the Output Report.</w:t>
      </w:r>
    </w:p>
    <w:p w14:paraId="22E7DBF9" w14:textId="77777777" w:rsidR="00CC641C" w:rsidRPr="00CC6253" w:rsidRDefault="00076C79">
      <w:pPr>
        <w:numPr>
          <w:ilvl w:val="0"/>
          <w:numId w:val="6"/>
        </w:numPr>
        <w:pBdr>
          <w:top w:val="nil"/>
          <w:left w:val="nil"/>
          <w:bottom w:val="nil"/>
          <w:right w:val="nil"/>
          <w:between w:val="nil"/>
        </w:pBdr>
        <w:spacing w:after="0"/>
      </w:pPr>
      <w:r w:rsidRPr="00CC6253">
        <w:rPr>
          <w:color w:val="000000"/>
        </w:rPr>
        <w:t xml:space="preserve">In case the verification is passed the </w:t>
      </w:r>
      <w:r w:rsidRPr="00CC6253">
        <w:t>Production Facility</w:t>
      </w:r>
      <w:r w:rsidRPr="00CC6253">
        <w:rPr>
          <w:color w:val="000000"/>
        </w:rPr>
        <w:t xml:space="preserve"> Auditor informs the Issuing Body and the </w:t>
      </w:r>
      <w:r w:rsidRPr="00CC6253">
        <w:t xml:space="preserve">CO2 Removal Supplier </w:t>
      </w:r>
      <w:r w:rsidRPr="00CC6253">
        <w:rPr>
          <w:color w:val="000000"/>
        </w:rPr>
        <w:t>of the successful result by submitting the Audit Report and Statement.</w:t>
      </w:r>
    </w:p>
    <w:p w14:paraId="22E7DBFA" w14:textId="77777777" w:rsidR="00CC641C" w:rsidRPr="00CC6253" w:rsidRDefault="00076C79">
      <w:pPr>
        <w:numPr>
          <w:ilvl w:val="0"/>
          <w:numId w:val="6"/>
        </w:numPr>
        <w:pBdr>
          <w:top w:val="nil"/>
          <w:left w:val="nil"/>
          <w:bottom w:val="nil"/>
          <w:right w:val="nil"/>
          <w:between w:val="nil"/>
        </w:pBdr>
      </w:pPr>
      <w:r w:rsidRPr="00CC6253">
        <w:rPr>
          <w:color w:val="000000"/>
        </w:rPr>
        <w:t xml:space="preserve">In case the verification is not passed, the </w:t>
      </w:r>
      <w:r w:rsidRPr="00CC6253">
        <w:t>Production Facility</w:t>
      </w:r>
      <w:r w:rsidRPr="00CC6253">
        <w:rPr>
          <w:color w:val="000000"/>
        </w:rPr>
        <w:t xml:space="preserve"> Auditor informs the Issuing Body and the </w:t>
      </w:r>
      <w:r w:rsidRPr="00CC6253">
        <w:t xml:space="preserve">CO2 Removal Supplier </w:t>
      </w:r>
      <w:r w:rsidRPr="00CC6253">
        <w:rPr>
          <w:color w:val="000000"/>
        </w:rPr>
        <w:t xml:space="preserve">of the failure and the reasons thereof along with the Audit </w:t>
      </w:r>
      <w:r w:rsidRPr="00CC6253">
        <w:t>R</w:t>
      </w:r>
      <w:r w:rsidRPr="00CC6253">
        <w:rPr>
          <w:color w:val="000000"/>
        </w:rPr>
        <w:t>eport.</w:t>
      </w:r>
    </w:p>
    <w:p w14:paraId="22E7DBFB" w14:textId="04D37783" w:rsidR="00CC641C" w:rsidRPr="00CC6253" w:rsidRDefault="00076C79">
      <w:r w:rsidRPr="00CC6253">
        <w:t>2.1.</w:t>
      </w:r>
      <w:r w:rsidR="00FD2776">
        <w:t>5</w:t>
      </w:r>
      <w:r w:rsidRPr="00CC6253">
        <w:t xml:space="preserve">. Where a Production Facility registration is approved by both the Issuing Body and the Production Facility Auditor, the Issuing Body activates the Production Facility in the </w:t>
      </w:r>
      <w:proofErr w:type="gramStart"/>
      <w:r w:rsidRPr="00CC6253">
        <w:t>Registry</w:t>
      </w:r>
      <w:proofErr w:type="gramEnd"/>
      <w:r w:rsidRPr="00CC6253">
        <w:t xml:space="preserve"> and its Output becomes eligible to receive CORCs.</w:t>
      </w:r>
    </w:p>
    <w:p w14:paraId="4420AEAF" w14:textId="77777777" w:rsidR="00992E44" w:rsidRPr="00CC6253" w:rsidRDefault="00992E44"/>
    <w:p w14:paraId="22E7DBFC" w14:textId="77777777" w:rsidR="00CC641C" w:rsidRPr="00CC6253" w:rsidRDefault="00076C79">
      <w:pPr>
        <w:pStyle w:val="Heading2"/>
        <w:numPr>
          <w:ilvl w:val="1"/>
          <w:numId w:val="12"/>
        </w:numPr>
      </w:pPr>
      <w:bookmarkStart w:id="21" w:name="_Toc98772739"/>
      <w:r w:rsidRPr="00CC6253">
        <w:t>PRODUCTION FACILITY STANDING DATA</w:t>
      </w:r>
      <w:bookmarkEnd w:id="21"/>
    </w:p>
    <w:p w14:paraId="22E7DBFD" w14:textId="77777777" w:rsidR="00CC641C" w:rsidRPr="00CC6253" w:rsidRDefault="00076C79">
      <w:r w:rsidRPr="00CC6253">
        <w:t>2.2.1 Each registered Production Facility includes the following information:</w:t>
      </w:r>
    </w:p>
    <w:p w14:paraId="22E7DBFE" w14:textId="7E7C5F38" w:rsidR="00CC641C" w:rsidRPr="00CC6253" w:rsidRDefault="00076C79">
      <w:pPr>
        <w:numPr>
          <w:ilvl w:val="0"/>
          <w:numId w:val="2"/>
        </w:numPr>
        <w:pBdr>
          <w:top w:val="nil"/>
          <w:left w:val="nil"/>
          <w:bottom w:val="nil"/>
          <w:right w:val="nil"/>
          <w:between w:val="nil"/>
        </w:pBdr>
        <w:spacing w:after="0"/>
      </w:pPr>
      <w:r w:rsidRPr="00CC6253">
        <w:t xml:space="preserve">Facility unique </w:t>
      </w:r>
      <w:proofErr w:type="gramStart"/>
      <w:r w:rsidRPr="00CC6253">
        <w:t>identi</w:t>
      </w:r>
      <w:r w:rsidR="00166321" w:rsidRPr="00CC6253">
        <w:t>f</w:t>
      </w:r>
      <w:r w:rsidRPr="00CC6253">
        <w:t>ier;</w:t>
      </w:r>
      <w:proofErr w:type="gramEnd"/>
    </w:p>
    <w:p w14:paraId="22E7DBFF" w14:textId="77777777" w:rsidR="00CC641C" w:rsidRPr="00CC6253" w:rsidRDefault="00076C79">
      <w:pPr>
        <w:numPr>
          <w:ilvl w:val="0"/>
          <w:numId w:val="2"/>
        </w:numPr>
        <w:pBdr>
          <w:top w:val="nil"/>
          <w:left w:val="nil"/>
          <w:bottom w:val="nil"/>
          <w:right w:val="nil"/>
          <w:between w:val="nil"/>
        </w:pBdr>
        <w:spacing w:after="0"/>
      </w:pPr>
      <w:r w:rsidRPr="00CC6253">
        <w:t xml:space="preserve">CO2 Removal Supplier registering the Production </w:t>
      </w:r>
      <w:proofErr w:type="gramStart"/>
      <w:r w:rsidRPr="00CC6253">
        <w:t>Facility;</w:t>
      </w:r>
      <w:proofErr w:type="gramEnd"/>
    </w:p>
    <w:p w14:paraId="22E7DC00" w14:textId="77777777" w:rsidR="00CC641C" w:rsidRPr="00CC6253" w:rsidRDefault="00076C79">
      <w:pPr>
        <w:numPr>
          <w:ilvl w:val="0"/>
          <w:numId w:val="2"/>
        </w:numPr>
        <w:pBdr>
          <w:top w:val="nil"/>
          <w:left w:val="nil"/>
          <w:bottom w:val="nil"/>
          <w:right w:val="nil"/>
          <w:between w:val="nil"/>
        </w:pBdr>
        <w:spacing w:after="0"/>
      </w:pPr>
      <w:proofErr w:type="gramStart"/>
      <w:r w:rsidRPr="00CC6253">
        <w:rPr>
          <w:color w:val="000000"/>
        </w:rPr>
        <w:t>Name;</w:t>
      </w:r>
      <w:proofErr w:type="gramEnd"/>
    </w:p>
    <w:p w14:paraId="22E7DC01" w14:textId="77777777" w:rsidR="00CC641C" w:rsidRPr="00CC6253" w:rsidRDefault="00076C79">
      <w:pPr>
        <w:numPr>
          <w:ilvl w:val="0"/>
          <w:numId w:val="2"/>
        </w:numPr>
        <w:pBdr>
          <w:top w:val="nil"/>
          <w:left w:val="nil"/>
          <w:bottom w:val="nil"/>
          <w:right w:val="nil"/>
          <w:between w:val="nil"/>
        </w:pBdr>
        <w:spacing w:after="0"/>
      </w:pPr>
      <w:proofErr w:type="gramStart"/>
      <w:r w:rsidRPr="00CC6253">
        <w:rPr>
          <w:color w:val="000000"/>
        </w:rPr>
        <w:t>Location;</w:t>
      </w:r>
      <w:proofErr w:type="gramEnd"/>
    </w:p>
    <w:p w14:paraId="22E7DC02" w14:textId="77777777" w:rsidR="00CC641C" w:rsidRPr="00CC6253" w:rsidRDefault="00076C79">
      <w:pPr>
        <w:numPr>
          <w:ilvl w:val="0"/>
          <w:numId w:val="2"/>
        </w:numPr>
        <w:pBdr>
          <w:top w:val="nil"/>
          <w:left w:val="nil"/>
          <w:bottom w:val="nil"/>
          <w:right w:val="nil"/>
          <w:between w:val="nil"/>
        </w:pBdr>
        <w:spacing w:after="0"/>
      </w:pPr>
      <w:r w:rsidRPr="00CC6253">
        <w:t xml:space="preserve">Date on which the Production Facility became eligible to receive </w:t>
      </w:r>
      <w:proofErr w:type="gramStart"/>
      <w:r w:rsidRPr="00CC6253">
        <w:t>CORCs;</w:t>
      </w:r>
      <w:proofErr w:type="gramEnd"/>
    </w:p>
    <w:p w14:paraId="22E7DC03" w14:textId="77777777" w:rsidR="00CC641C" w:rsidRPr="00CC6253" w:rsidRDefault="00076C79">
      <w:pPr>
        <w:numPr>
          <w:ilvl w:val="0"/>
          <w:numId w:val="2"/>
        </w:numPr>
        <w:pBdr>
          <w:top w:val="nil"/>
          <w:left w:val="nil"/>
          <w:bottom w:val="nil"/>
          <w:right w:val="nil"/>
          <w:between w:val="nil"/>
        </w:pBdr>
        <w:spacing w:after="0"/>
      </w:pPr>
      <w:r w:rsidRPr="00CC6253">
        <w:t xml:space="preserve">Volume of Output during the full calendar year prior to </w:t>
      </w:r>
      <w:proofErr w:type="gramStart"/>
      <w:r w:rsidRPr="00CC6253">
        <w:t>registration;</w:t>
      </w:r>
      <w:proofErr w:type="gramEnd"/>
    </w:p>
    <w:p w14:paraId="22E7DC04" w14:textId="77777777" w:rsidR="00CC641C" w:rsidRPr="00CC6253" w:rsidRDefault="00076C79">
      <w:pPr>
        <w:numPr>
          <w:ilvl w:val="0"/>
          <w:numId w:val="2"/>
        </w:numPr>
        <w:pBdr>
          <w:top w:val="nil"/>
          <w:left w:val="nil"/>
          <w:bottom w:val="nil"/>
          <w:right w:val="nil"/>
          <w:between w:val="nil"/>
        </w:pBdr>
        <w:spacing w:after="0"/>
      </w:pPr>
      <w:r w:rsidRPr="00CC6253">
        <w:rPr>
          <w:color w:val="000000"/>
        </w:rPr>
        <w:t xml:space="preserve">Removal </w:t>
      </w:r>
      <w:r w:rsidRPr="00CC6253">
        <w:t>Method</w:t>
      </w:r>
      <w:r w:rsidRPr="00CC6253">
        <w:rPr>
          <w:color w:val="000000"/>
        </w:rPr>
        <w:t xml:space="preserve">(s) for which the plant is eligible to receive </w:t>
      </w:r>
      <w:proofErr w:type="gramStart"/>
      <w:r w:rsidRPr="00CC6253">
        <w:t>CORC</w:t>
      </w:r>
      <w:r w:rsidRPr="00CC6253">
        <w:rPr>
          <w:color w:val="000000"/>
        </w:rPr>
        <w:t>s;</w:t>
      </w:r>
      <w:proofErr w:type="gramEnd"/>
    </w:p>
    <w:p w14:paraId="22E7DC05" w14:textId="77777777" w:rsidR="00CC641C" w:rsidRPr="00CC6253" w:rsidRDefault="00076C79">
      <w:pPr>
        <w:numPr>
          <w:ilvl w:val="0"/>
          <w:numId w:val="2"/>
        </w:numPr>
        <w:pBdr>
          <w:top w:val="nil"/>
          <w:left w:val="nil"/>
          <w:bottom w:val="nil"/>
          <w:right w:val="nil"/>
          <w:between w:val="nil"/>
        </w:pBdr>
        <w:spacing w:after="0"/>
      </w:pPr>
      <w:r w:rsidRPr="00CC6253">
        <w:t>Whether the Production Facility has benefited from public support; and</w:t>
      </w:r>
    </w:p>
    <w:p w14:paraId="22E7DC06" w14:textId="34DA534E" w:rsidR="00CC641C" w:rsidRPr="00CC6253" w:rsidRDefault="00076C79">
      <w:pPr>
        <w:numPr>
          <w:ilvl w:val="0"/>
          <w:numId w:val="2"/>
        </w:numPr>
        <w:pBdr>
          <w:top w:val="nil"/>
          <w:left w:val="nil"/>
          <w:bottom w:val="nil"/>
          <w:right w:val="nil"/>
          <w:between w:val="nil"/>
        </w:pBdr>
      </w:pPr>
      <w:r w:rsidRPr="00CC6253">
        <w:rPr>
          <w:color w:val="000000"/>
        </w:rPr>
        <w:t xml:space="preserve">+ Removal </w:t>
      </w:r>
      <w:r w:rsidRPr="00CC6253">
        <w:t>Method</w:t>
      </w:r>
      <w:r w:rsidRPr="00CC6253">
        <w:rPr>
          <w:color w:val="000000"/>
        </w:rPr>
        <w:t xml:space="preserve"> specific information as may be specified in the relevant Removal </w:t>
      </w:r>
      <w:r w:rsidRPr="00CC6253">
        <w:t>Method</w:t>
      </w:r>
      <w:r w:rsidRPr="00CC6253">
        <w:rPr>
          <w:color w:val="000000"/>
        </w:rPr>
        <w:t xml:space="preserve"> specific Methodology.</w:t>
      </w:r>
    </w:p>
    <w:p w14:paraId="36BAA81C" w14:textId="77777777" w:rsidR="00992E44" w:rsidRPr="00CC6253" w:rsidRDefault="00992E44" w:rsidP="00166321">
      <w:pPr>
        <w:pBdr>
          <w:top w:val="nil"/>
          <w:left w:val="nil"/>
          <w:bottom w:val="nil"/>
          <w:right w:val="nil"/>
          <w:between w:val="nil"/>
        </w:pBdr>
        <w:ind w:left="720"/>
      </w:pPr>
    </w:p>
    <w:p w14:paraId="22E7DC07" w14:textId="77777777" w:rsidR="00CC641C" w:rsidRPr="00CC6253" w:rsidRDefault="00076C79">
      <w:pPr>
        <w:pStyle w:val="Heading2"/>
        <w:numPr>
          <w:ilvl w:val="1"/>
          <w:numId w:val="12"/>
        </w:numPr>
      </w:pPr>
      <w:bookmarkStart w:id="22" w:name="_Toc98772740"/>
      <w:r w:rsidRPr="00CC6253">
        <w:t>MAINTENANCE OF PRODUCTION FACILITY STANDING DATA</w:t>
      </w:r>
      <w:bookmarkEnd w:id="22"/>
    </w:p>
    <w:p w14:paraId="22E7DC08" w14:textId="21543A2A" w:rsidR="00CC641C" w:rsidRPr="00CC6253" w:rsidRDefault="00076C79">
      <w:r w:rsidRPr="00CC6253">
        <w:t>2.3.1. CO2 Removal Supplier is responsible for informing the Issuing Body without any delay on changes, which have resulted in the registered Production Facility standing data becoming inaccurate and which might impact the Attributes of Issued CORCs</w:t>
      </w:r>
      <w:r w:rsidR="00996FA6">
        <w:t xml:space="preserve"> compromise Social and Environmental Safeguards</w:t>
      </w:r>
      <w:r w:rsidRPr="00CC6253">
        <w:t>. Due to the information changes a new Production Facility Audit needs to be performed.</w:t>
      </w:r>
    </w:p>
    <w:p w14:paraId="22E7DC09" w14:textId="59BC6118" w:rsidR="00CC641C" w:rsidRPr="00CC6253" w:rsidRDefault="00076C79">
      <w:r w:rsidRPr="00CC6253">
        <w:t>2.3.2. The Issuing Body has the right to commission an accredited 3</w:t>
      </w:r>
      <w:r w:rsidRPr="00CC6253">
        <w:rPr>
          <w:vertAlign w:val="superscript"/>
        </w:rPr>
        <w:t>rd</w:t>
      </w:r>
      <w:r w:rsidRPr="00CC6253">
        <w:t xml:space="preserve"> party verifier</w:t>
      </w:r>
      <w:r w:rsidR="006254C7">
        <w:t xml:space="preserve"> </w:t>
      </w:r>
      <w:r w:rsidR="00D55008">
        <w:t xml:space="preserve">preferably different from the </w:t>
      </w:r>
      <w:r w:rsidR="00281206">
        <w:t>previous</w:t>
      </w:r>
      <w:r w:rsidR="00D55008">
        <w:t xml:space="preserve"> </w:t>
      </w:r>
      <w:r w:rsidRPr="00CC6253">
        <w:t>Production Facility Auditor</w:t>
      </w:r>
      <w:r w:rsidR="00281206">
        <w:t>,</w:t>
      </w:r>
      <w:r w:rsidRPr="00CC6253">
        <w:t xml:space="preserve"> to perform an ad-hoc Production Facility Audit and Output Audits. The CO2 Removal Supplier is in such case responsible for providing the Production Facility Auditor with documentation and access rights necessary to perform the Audit.</w:t>
      </w:r>
    </w:p>
    <w:p w14:paraId="22E7DC0A" w14:textId="31D00CAB" w:rsidR="00CC641C" w:rsidRPr="00CC6253" w:rsidRDefault="00076C79">
      <w:r w:rsidRPr="00CC6253">
        <w:t>2.3.3. The Production Facility registration is valid for up to 5 years. The validity may be extended by 5 years (and then on every 5 years) by performing a new Production Facility Audit.</w:t>
      </w:r>
    </w:p>
    <w:p w14:paraId="1582D570" w14:textId="77777777" w:rsidR="00992E44" w:rsidRPr="00CC6253" w:rsidRDefault="00992E44"/>
    <w:p w14:paraId="22E7DC0B" w14:textId="579C2130" w:rsidR="00CC641C" w:rsidRPr="00CC6253" w:rsidRDefault="00076C79">
      <w:pPr>
        <w:pStyle w:val="Heading2"/>
        <w:numPr>
          <w:ilvl w:val="1"/>
          <w:numId w:val="12"/>
        </w:numPr>
      </w:pPr>
      <w:bookmarkStart w:id="23" w:name="_Toc98772741"/>
      <w:r w:rsidRPr="00CC6253">
        <w:t>DEREGISTRATION</w:t>
      </w:r>
      <w:r w:rsidR="009D7BD6" w:rsidRPr="00CC6253">
        <w:t xml:space="preserve"> FROM </w:t>
      </w:r>
      <w:r w:rsidR="00CD67A5" w:rsidRPr="00CC6253">
        <w:t xml:space="preserve">THE </w:t>
      </w:r>
      <w:r w:rsidR="009D7BD6" w:rsidRPr="00CC6253">
        <w:t>REGISTRY</w:t>
      </w:r>
      <w:bookmarkEnd w:id="23"/>
    </w:p>
    <w:p w14:paraId="08391964" w14:textId="70BA6162" w:rsidR="002D6DB6" w:rsidRDefault="00076C79">
      <w:pPr>
        <w:rPr>
          <w:color w:val="2F5496"/>
          <w:sz w:val="32"/>
          <w:szCs w:val="32"/>
        </w:rPr>
      </w:pPr>
      <w:r w:rsidRPr="00CC6253">
        <w:t>2.4.1. Where a CO2 Removal Supplier seeks to deregister a Production Facility from the System it may do so by notifying this to the Issuing Body. The deregistration is activated within a month from the receipt of this information by the Issuing Body. In such case, the CO2 Removal Supplier is responsible for any Production Facility fees still due.</w:t>
      </w:r>
      <w:bookmarkStart w:id="24" w:name="_Toc26212367"/>
      <w:r w:rsidR="002D6DB6">
        <w:br w:type="page"/>
      </w:r>
    </w:p>
    <w:p w14:paraId="22E7DC0D" w14:textId="35047CEB" w:rsidR="00CC641C" w:rsidRPr="00CC6253" w:rsidRDefault="00076C79">
      <w:pPr>
        <w:pStyle w:val="Heading1"/>
        <w:numPr>
          <w:ilvl w:val="0"/>
          <w:numId w:val="12"/>
        </w:numPr>
      </w:pPr>
      <w:bookmarkStart w:id="25" w:name="_Toc93571119"/>
      <w:bookmarkStart w:id="26" w:name="_Toc97047454"/>
      <w:bookmarkStart w:id="27" w:name="_Toc97805136"/>
      <w:bookmarkStart w:id="28" w:name="_Toc98772742"/>
      <w:r w:rsidRPr="00CC6253">
        <w:lastRenderedPageBreak/>
        <w:t>Certificate Transactions</w:t>
      </w:r>
      <w:bookmarkEnd w:id="24"/>
      <w:r w:rsidR="00221846" w:rsidRPr="00CC6253">
        <w:t xml:space="preserve"> in the Registry</w:t>
      </w:r>
      <w:bookmarkEnd w:id="25"/>
      <w:bookmarkEnd w:id="26"/>
      <w:bookmarkEnd w:id="27"/>
      <w:bookmarkEnd w:id="28"/>
    </w:p>
    <w:p w14:paraId="22E7DC0E" w14:textId="261FD7F9" w:rsidR="00CC641C" w:rsidRPr="00CC6253" w:rsidRDefault="001072C7">
      <w:pPr>
        <w:pStyle w:val="Heading2"/>
        <w:numPr>
          <w:ilvl w:val="1"/>
          <w:numId w:val="12"/>
        </w:numPr>
      </w:pPr>
      <w:bookmarkStart w:id="29" w:name="_Toc98772743"/>
      <w:r w:rsidRPr="00CC6253">
        <w:t>CERTIFICATE TRANSACTIONS</w:t>
      </w:r>
      <w:bookmarkEnd w:id="29"/>
    </w:p>
    <w:p w14:paraId="07272CDF" w14:textId="2D15DAFB" w:rsidR="008938FE" w:rsidRPr="00CC6253" w:rsidRDefault="008938FE"/>
    <w:p w14:paraId="3A7EA7D3" w14:textId="4A573573" w:rsidR="003F5945" w:rsidRDefault="003A02B9">
      <w:r w:rsidRPr="00500077">
        <w:rPr>
          <w:noProof/>
        </w:rPr>
        <w:drawing>
          <wp:inline distT="0" distB="0" distL="0" distR="0" wp14:anchorId="50F09164" wp14:editId="71DCD178">
            <wp:extent cx="3800475" cy="449628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4303" cy="4500811"/>
                    </a:xfrm>
                    <a:prstGeom prst="rect">
                      <a:avLst/>
                    </a:prstGeom>
                    <a:noFill/>
                  </pic:spPr>
                </pic:pic>
              </a:graphicData>
            </a:graphic>
          </wp:inline>
        </w:drawing>
      </w:r>
    </w:p>
    <w:p w14:paraId="682E04F1" w14:textId="77777777" w:rsidR="002D6DB6" w:rsidRPr="00A77BD8" w:rsidRDefault="002D6DB6"/>
    <w:p w14:paraId="22E7DC10" w14:textId="77777777" w:rsidR="00CC641C" w:rsidRPr="00CC6253" w:rsidRDefault="00076C79">
      <w:pPr>
        <w:pStyle w:val="Heading2"/>
        <w:numPr>
          <w:ilvl w:val="1"/>
          <w:numId w:val="12"/>
        </w:numPr>
      </w:pPr>
      <w:bookmarkStart w:id="30" w:name="_Toc98772744"/>
      <w:r w:rsidRPr="00CC6253">
        <w:t>CERTIFICATE ISSUING</w:t>
      </w:r>
      <w:bookmarkEnd w:id="30"/>
    </w:p>
    <w:p w14:paraId="22E7DC11" w14:textId="77777777" w:rsidR="00CC641C" w:rsidRPr="00CC6253" w:rsidRDefault="00076C79">
      <w:r w:rsidRPr="00CC6253">
        <w:t xml:space="preserve">3.2.1. The Issuing process eliminates the possibility of Issuing more than one CORC for the same Output. </w:t>
      </w:r>
    </w:p>
    <w:p w14:paraId="22E7DC12" w14:textId="77777777" w:rsidR="00CC641C" w:rsidRPr="00CC6253" w:rsidRDefault="00076C79">
      <w:r w:rsidRPr="00CC6253">
        <w:t xml:space="preserve">3.2.2. CORCs are Issued based on an Output Report from the CO2 Removal Supplier for a specified </w:t>
      </w:r>
      <w:proofErr w:type="gramStart"/>
      <w:r w:rsidRPr="00CC6253">
        <w:t>time period</w:t>
      </w:r>
      <w:proofErr w:type="gramEnd"/>
      <w:r w:rsidRPr="00CC6253">
        <w:t xml:space="preserve"> and produced in a Production Facility registered in the System. </w:t>
      </w:r>
    </w:p>
    <w:p w14:paraId="22E7DC13" w14:textId="072A7E77" w:rsidR="00CC641C" w:rsidRPr="00CC6253" w:rsidRDefault="00076C79">
      <w:r w:rsidRPr="00CC6253">
        <w:t>A CO2 Removal Certificate CORC represents a volume of 1 (one) ton of CO2 Removal. Each CORC shall specify the following Attributes:</w:t>
      </w:r>
    </w:p>
    <w:p w14:paraId="22E7DC14" w14:textId="77777777" w:rsidR="00CC641C" w:rsidRPr="00CC6253" w:rsidRDefault="00076C79">
      <w:pPr>
        <w:numPr>
          <w:ilvl w:val="0"/>
          <w:numId w:val="8"/>
        </w:numPr>
        <w:pBdr>
          <w:top w:val="nil"/>
          <w:left w:val="nil"/>
          <w:bottom w:val="nil"/>
          <w:right w:val="nil"/>
          <w:between w:val="nil"/>
        </w:pBdr>
        <w:spacing w:after="0"/>
      </w:pPr>
      <w:r w:rsidRPr="00CC6253">
        <w:t xml:space="preserve">Certificate </w:t>
      </w:r>
      <w:r w:rsidRPr="00CC6253">
        <w:rPr>
          <w:color w:val="000000"/>
        </w:rPr>
        <w:t xml:space="preserve">Unique </w:t>
      </w:r>
      <w:proofErr w:type="gramStart"/>
      <w:r w:rsidRPr="00CC6253">
        <w:rPr>
          <w:color w:val="000000"/>
        </w:rPr>
        <w:t>identifier;</w:t>
      </w:r>
      <w:proofErr w:type="gramEnd"/>
    </w:p>
    <w:p w14:paraId="22E7DC15" w14:textId="77777777" w:rsidR="00CC641C" w:rsidRPr="00CC6253" w:rsidRDefault="00076C79">
      <w:pPr>
        <w:numPr>
          <w:ilvl w:val="0"/>
          <w:numId w:val="8"/>
        </w:numPr>
        <w:pBdr>
          <w:top w:val="nil"/>
          <w:left w:val="nil"/>
          <w:bottom w:val="nil"/>
          <w:right w:val="nil"/>
          <w:between w:val="nil"/>
        </w:pBdr>
        <w:spacing w:after="0"/>
      </w:pPr>
      <w:r w:rsidRPr="00CC6253">
        <w:t xml:space="preserve">Issuance </w:t>
      </w:r>
      <w:proofErr w:type="gramStart"/>
      <w:r w:rsidRPr="00CC6253">
        <w:rPr>
          <w:color w:val="000000"/>
        </w:rPr>
        <w:t>date</w:t>
      </w:r>
      <w:r w:rsidRPr="00CC6253">
        <w:t>;</w:t>
      </w:r>
      <w:proofErr w:type="gramEnd"/>
    </w:p>
    <w:p w14:paraId="22E7DC16" w14:textId="77777777" w:rsidR="00CC641C" w:rsidRPr="00CC6253" w:rsidRDefault="00076C79">
      <w:pPr>
        <w:numPr>
          <w:ilvl w:val="0"/>
          <w:numId w:val="8"/>
        </w:numPr>
        <w:pBdr>
          <w:top w:val="nil"/>
          <w:left w:val="nil"/>
          <w:bottom w:val="nil"/>
          <w:right w:val="nil"/>
          <w:between w:val="nil"/>
        </w:pBdr>
        <w:spacing w:after="0"/>
      </w:pPr>
      <w:r w:rsidRPr="00CC6253">
        <w:t>C</w:t>
      </w:r>
      <w:r w:rsidRPr="00CC6253">
        <w:rPr>
          <w:color w:val="000000"/>
        </w:rPr>
        <w:t xml:space="preserve">ountry of </w:t>
      </w:r>
      <w:proofErr w:type="gramStart"/>
      <w:r w:rsidRPr="00CC6253">
        <w:t>Issu</w:t>
      </w:r>
      <w:r w:rsidRPr="00CC6253">
        <w:rPr>
          <w:color w:val="000000"/>
        </w:rPr>
        <w:t>e;</w:t>
      </w:r>
      <w:proofErr w:type="gramEnd"/>
    </w:p>
    <w:p w14:paraId="22E7DC17" w14:textId="77777777" w:rsidR="00CC641C" w:rsidRPr="00CC6253" w:rsidRDefault="00076C79">
      <w:pPr>
        <w:numPr>
          <w:ilvl w:val="0"/>
          <w:numId w:val="8"/>
        </w:numPr>
        <w:spacing w:after="0"/>
      </w:pPr>
      <w:r w:rsidRPr="00CC6253">
        <w:t xml:space="preserve">Removal </w:t>
      </w:r>
      <w:proofErr w:type="gramStart"/>
      <w:r w:rsidRPr="00CC6253">
        <w:t>Method;</w:t>
      </w:r>
      <w:proofErr w:type="gramEnd"/>
    </w:p>
    <w:p w14:paraId="22E7DC18" w14:textId="77777777" w:rsidR="00CC641C" w:rsidRPr="00CC6253" w:rsidRDefault="00076C79">
      <w:pPr>
        <w:numPr>
          <w:ilvl w:val="0"/>
          <w:numId w:val="8"/>
        </w:numPr>
        <w:pBdr>
          <w:top w:val="nil"/>
          <w:left w:val="nil"/>
          <w:bottom w:val="nil"/>
          <w:right w:val="nil"/>
          <w:between w:val="nil"/>
        </w:pBdr>
        <w:spacing w:after="0"/>
      </w:pPr>
      <w:r w:rsidRPr="00CC6253">
        <w:t xml:space="preserve">Facility Identity, </w:t>
      </w:r>
      <w:r w:rsidRPr="00CC6253">
        <w:rPr>
          <w:color w:val="000000"/>
        </w:rPr>
        <w:t>Name</w:t>
      </w:r>
      <w:r w:rsidRPr="00CC6253">
        <w:t xml:space="preserve"> and</w:t>
      </w:r>
      <w:r w:rsidRPr="00CC6253">
        <w:rPr>
          <w:color w:val="000000"/>
        </w:rPr>
        <w:t xml:space="preserve"> Location of the </w:t>
      </w:r>
      <w:r w:rsidRPr="00CC6253">
        <w:t xml:space="preserve">Production </w:t>
      </w:r>
      <w:proofErr w:type="gramStart"/>
      <w:r w:rsidRPr="00CC6253">
        <w:t>Facility;</w:t>
      </w:r>
      <w:proofErr w:type="gramEnd"/>
    </w:p>
    <w:p w14:paraId="22E7DC19" w14:textId="77777777" w:rsidR="00CC641C" w:rsidRPr="00CC6253" w:rsidRDefault="00076C79">
      <w:pPr>
        <w:numPr>
          <w:ilvl w:val="0"/>
          <w:numId w:val="8"/>
        </w:numPr>
        <w:pBdr>
          <w:top w:val="nil"/>
          <w:left w:val="nil"/>
          <w:bottom w:val="nil"/>
          <w:right w:val="nil"/>
          <w:between w:val="nil"/>
        </w:pBdr>
        <w:spacing w:after="0"/>
      </w:pPr>
      <w:r w:rsidRPr="00CC6253">
        <w:t xml:space="preserve">the start and end dates of </w:t>
      </w:r>
      <w:proofErr w:type="gramStart"/>
      <w:r w:rsidRPr="00CC6253">
        <w:t>Output;</w:t>
      </w:r>
      <w:proofErr w:type="gramEnd"/>
    </w:p>
    <w:p w14:paraId="22E7DC1A" w14:textId="77777777" w:rsidR="00CC641C" w:rsidRPr="00CC6253" w:rsidRDefault="00076C79">
      <w:pPr>
        <w:numPr>
          <w:ilvl w:val="0"/>
          <w:numId w:val="8"/>
        </w:numPr>
        <w:pBdr>
          <w:top w:val="nil"/>
          <w:left w:val="nil"/>
          <w:bottom w:val="nil"/>
          <w:right w:val="nil"/>
          <w:between w:val="nil"/>
        </w:pBdr>
        <w:spacing w:after="0"/>
      </w:pPr>
      <w:r w:rsidRPr="00CC6253">
        <w:t xml:space="preserve">date on which the Production Facility became eligible to receive </w:t>
      </w:r>
      <w:proofErr w:type="gramStart"/>
      <w:r w:rsidRPr="00CC6253">
        <w:t>CORCs;</w:t>
      </w:r>
      <w:proofErr w:type="gramEnd"/>
    </w:p>
    <w:p w14:paraId="22E7DC1B" w14:textId="77777777" w:rsidR="00CC641C" w:rsidRPr="00CC6253" w:rsidRDefault="00076C79">
      <w:pPr>
        <w:numPr>
          <w:ilvl w:val="0"/>
          <w:numId w:val="8"/>
        </w:numPr>
        <w:pBdr>
          <w:top w:val="nil"/>
          <w:left w:val="nil"/>
          <w:bottom w:val="nil"/>
          <w:right w:val="nil"/>
          <w:between w:val="nil"/>
        </w:pBdr>
        <w:spacing w:after="0"/>
      </w:pPr>
      <w:r w:rsidRPr="00CC6253">
        <w:t>whether the Production Facility has benefitted from public support; and</w:t>
      </w:r>
    </w:p>
    <w:p w14:paraId="22E7DC1C" w14:textId="77777777" w:rsidR="00CC641C" w:rsidRPr="00CC6253" w:rsidRDefault="00076C79">
      <w:pPr>
        <w:numPr>
          <w:ilvl w:val="0"/>
          <w:numId w:val="8"/>
        </w:numPr>
        <w:pBdr>
          <w:top w:val="nil"/>
          <w:left w:val="nil"/>
          <w:bottom w:val="nil"/>
          <w:right w:val="nil"/>
          <w:between w:val="nil"/>
        </w:pBdr>
        <w:spacing w:after="0"/>
      </w:pPr>
      <w:r w:rsidRPr="00CC6253">
        <w:t>Removal Method specific information as may be specified in the corresponding Methodology.</w:t>
      </w:r>
    </w:p>
    <w:p w14:paraId="22E7DC1D" w14:textId="77777777" w:rsidR="00CC641C" w:rsidRPr="00CC6253" w:rsidRDefault="00CC641C">
      <w:pPr>
        <w:pBdr>
          <w:top w:val="nil"/>
          <w:left w:val="nil"/>
          <w:bottom w:val="nil"/>
          <w:right w:val="nil"/>
          <w:between w:val="nil"/>
        </w:pBdr>
        <w:spacing w:after="0"/>
      </w:pPr>
    </w:p>
    <w:p w14:paraId="22E7DC1E" w14:textId="77777777" w:rsidR="00CC641C" w:rsidRDefault="00076C79">
      <w:r w:rsidRPr="00CC6253">
        <w:t>3.2.3. CORCs are always Issued for net CO2 Removal in the production process, which means that the total volume of Output is determined by subtracting from the CO2 Removal volume the CO2 emissions generated directly or indirectly due to the production process or materials used according to the Removal Method specific Methodology.</w:t>
      </w:r>
    </w:p>
    <w:p w14:paraId="7F1494C5" w14:textId="5ED000D3" w:rsidR="00DB67E6" w:rsidRPr="00CC6253" w:rsidRDefault="001B7A29" w:rsidP="00964CDC">
      <w:r>
        <w:t>3.2.</w:t>
      </w:r>
      <w:r w:rsidR="00DD0477">
        <w:t>4.</w:t>
      </w:r>
      <w:r>
        <w:t xml:space="preserve"> </w:t>
      </w:r>
      <w:r w:rsidR="00AC060F">
        <w:t xml:space="preserve">CORCs are always issued for </w:t>
      </w:r>
      <w:r w:rsidR="003332E6">
        <w:t>project activities</w:t>
      </w:r>
      <w:r w:rsidR="00AC060F">
        <w:t xml:space="preserve"> that are</w:t>
      </w:r>
      <w:r w:rsidR="00964CDC">
        <w:t xml:space="preserve"> additional, meaning that the project must convincingly demonstrate that the CO2 removal</w:t>
      </w:r>
      <w:r w:rsidR="003332E6">
        <w:t>s</w:t>
      </w:r>
      <w:r w:rsidR="00964CDC">
        <w:t xml:space="preserve"> are a result of carbon finance</w:t>
      </w:r>
      <w:r w:rsidR="00DD4959">
        <w:t xml:space="preserve">. </w:t>
      </w:r>
      <w:r w:rsidR="00964CDC">
        <w:t>Suppliers must also show that the project is not required by existing laws, regulations, or other binding obligations</w:t>
      </w:r>
      <w:r w:rsidR="00626121">
        <w:t>.</w:t>
      </w:r>
    </w:p>
    <w:p w14:paraId="22E7DC1F" w14:textId="57C73E9B" w:rsidR="00CC641C" w:rsidRPr="00CC6253" w:rsidRDefault="00076C79">
      <w:r w:rsidRPr="00CC6253">
        <w:t>3.2.</w:t>
      </w:r>
      <w:r w:rsidR="001B7A29">
        <w:t>5</w:t>
      </w:r>
      <w:r w:rsidRPr="00CC6253">
        <w:t>. CORCs may be Issued for Output, which at the time of Issuing has</w:t>
      </w:r>
    </w:p>
    <w:p w14:paraId="22E7DC20" w14:textId="77777777" w:rsidR="00CC641C" w:rsidRPr="00CC6253" w:rsidRDefault="00076C79">
      <w:pPr>
        <w:ind w:left="720"/>
      </w:pPr>
      <w:proofErr w:type="spellStart"/>
      <w:r w:rsidRPr="00CC6253">
        <w:t>i</w:t>
      </w:r>
      <w:proofErr w:type="spellEnd"/>
      <w:r w:rsidRPr="00CC6253">
        <w:t>) not been sold in the form of or associated with the Underlying Product; and</w:t>
      </w:r>
    </w:p>
    <w:p w14:paraId="15DD2625" w14:textId="6D5F4DA3" w:rsidR="00626121" w:rsidRPr="00CC6253" w:rsidRDefault="00076C79" w:rsidP="0048499C">
      <w:pPr>
        <w:ind w:left="720"/>
      </w:pPr>
      <w:r w:rsidRPr="00CC6253">
        <w:t xml:space="preserve">ii) taken place maximum of </w:t>
      </w:r>
      <w:r w:rsidR="00287B27" w:rsidRPr="00CC6253">
        <w:t>18 months</w:t>
      </w:r>
      <w:r w:rsidRPr="00CC6253">
        <w:t xml:space="preserve"> in the past,</w:t>
      </w:r>
    </w:p>
    <w:p w14:paraId="22E7DC22" w14:textId="5A9CD920" w:rsidR="00CC641C" w:rsidRPr="00CC6253" w:rsidRDefault="00076C79">
      <w:r w:rsidRPr="00CC6253">
        <w:t xml:space="preserve">from Production Facilities registered. This may include time periods when the Production Facility was not registered into the System </w:t>
      </w:r>
      <w:proofErr w:type="gramStart"/>
      <w:r w:rsidRPr="00CC6253">
        <w:t>as long as</w:t>
      </w:r>
      <w:proofErr w:type="gramEnd"/>
      <w:r w:rsidRPr="00CC6253">
        <w:t xml:space="preserve"> the Output of that period may be verified according to the relevant Removal Method specific Methodology</w:t>
      </w:r>
      <w:r w:rsidR="009D77C1">
        <w:t xml:space="preserve"> and the Environmental and Social Safeguards</w:t>
      </w:r>
      <w:r w:rsidRPr="00CC6253">
        <w:t>.</w:t>
      </w:r>
    </w:p>
    <w:p w14:paraId="22E7DC24" w14:textId="11B9A05F" w:rsidR="00CC641C" w:rsidRPr="00CC6253" w:rsidRDefault="00076C79">
      <w:r w:rsidRPr="00CC6253">
        <w:t>3.2.</w:t>
      </w:r>
      <w:r w:rsidR="001B7A29">
        <w:t>6</w:t>
      </w:r>
      <w:r w:rsidRPr="00CC6253">
        <w:t xml:space="preserve">. To initiate the Issuance process, a CO2 Removal Supplier with a registered Production Facility sends an Output Report to the Issuing Body annually, </w:t>
      </w:r>
      <w:proofErr w:type="gramStart"/>
      <w:r w:rsidRPr="00CC6253">
        <w:t>quarterly</w:t>
      </w:r>
      <w:proofErr w:type="gramEnd"/>
      <w:r w:rsidRPr="00CC6253">
        <w:t xml:space="preserve"> or monthly. Issuing Body checks that the Production Facility Audit is valid and </w:t>
      </w:r>
      <w:r w:rsidR="00CC6253">
        <w:t>i</w:t>
      </w:r>
      <w:r w:rsidRPr="00CC6253">
        <w:t>ssues the amount of CORCs corresponding to the CO2 Removal volume in the Output Report corrected with the Buffer to the CO2 Removal Supplier’s Account.</w:t>
      </w:r>
    </w:p>
    <w:p w14:paraId="22E7DC25" w14:textId="194A21C0" w:rsidR="00CC641C" w:rsidRPr="00CC6253" w:rsidRDefault="00076C79">
      <w:r w:rsidRPr="00CC6253">
        <w:t>3.2.</w:t>
      </w:r>
      <w:r w:rsidR="001B7A29">
        <w:t>7</w:t>
      </w:r>
      <w:r w:rsidRPr="00CC6253">
        <w:t xml:space="preserve">.  Any leftover, representing a volume less than 1 ton, is </w:t>
      </w:r>
      <w:proofErr w:type="gramStart"/>
      <w:r w:rsidRPr="00CC6253">
        <w:t>stored</w:t>
      </w:r>
      <w:proofErr w:type="gramEnd"/>
      <w:r w:rsidRPr="00CC6253">
        <w:t xml:space="preserve"> and added into the Output volume of the following Issuance.</w:t>
      </w:r>
    </w:p>
    <w:p w14:paraId="22E7DC26" w14:textId="4BFD6FEE" w:rsidR="00CC641C" w:rsidRPr="00CC6253" w:rsidRDefault="00076C79">
      <w:r w:rsidRPr="00CC6253">
        <w:t>3.2.</w:t>
      </w:r>
      <w:r w:rsidR="001B7A29">
        <w:t>8</w:t>
      </w:r>
      <w:r w:rsidRPr="00CC6253">
        <w:t>. Once a CORC is Issued no claims may be associated for the Underlying Product, that overlap with the Attributes represented by the CORC. This provision dictates that the Underlying Product for which the CORC was Issued shall not be associated with any claims of CO2 Removal nor other Attributes represented by the CORC.</w:t>
      </w:r>
    </w:p>
    <w:p w14:paraId="22E7DC27" w14:textId="54BBEB9B" w:rsidR="00CC641C" w:rsidRPr="00CC6253" w:rsidRDefault="00076C79">
      <w:r w:rsidRPr="00CC6253">
        <w:t>3.2.</w:t>
      </w:r>
      <w:r w:rsidR="001B7A29">
        <w:t>9</w:t>
      </w:r>
      <w:r w:rsidRPr="00CC6253">
        <w:t xml:space="preserve">. An Output </w:t>
      </w:r>
      <w:r w:rsidR="00F843E4" w:rsidRPr="00CC6253">
        <w:t>Audit is</w:t>
      </w:r>
      <w:r w:rsidRPr="00CC6253">
        <w:t xml:space="preserve"> done by a</w:t>
      </w:r>
      <w:r w:rsidRPr="00004ACA">
        <w:t xml:space="preserve"> 3</w:t>
      </w:r>
      <w:r w:rsidRPr="00004ACA">
        <w:rPr>
          <w:vertAlign w:val="superscript"/>
        </w:rPr>
        <w:t>rd</w:t>
      </w:r>
      <w:r w:rsidRPr="00CC6253">
        <w:t xml:space="preserve"> party Output Auditor annually against the Output Reports for past 12 months and the Removal Method specific Methodology. Required proofs and evidence, which define the Output </w:t>
      </w:r>
      <w:r w:rsidRPr="00004ACA">
        <w:t>of CO2 Removal that has taken place and that the CO2 Removal is Long-Term, are specified in the Rem</w:t>
      </w:r>
      <w:r w:rsidRPr="00CC6253">
        <w:t>oval Method specific Methodology.</w:t>
      </w:r>
    </w:p>
    <w:p w14:paraId="22E7DC28" w14:textId="104605F8" w:rsidR="00CC641C" w:rsidRPr="00CC6253" w:rsidRDefault="00076C79">
      <w:pPr>
        <w:ind w:left="720"/>
      </w:pPr>
      <w:proofErr w:type="spellStart"/>
      <w:r w:rsidRPr="00CC6253">
        <w:t>i</w:t>
      </w:r>
      <w:proofErr w:type="spellEnd"/>
      <w:r w:rsidRPr="00CC6253">
        <w:t>) In case the Output Audit finds that too many CORCs have been Issued, the Issuing Body shall be entitled to withdraw the corresponding amount of CORCs from the CO2 Removal Supplier’s Account. Where these CORCs are no longer in the CO2 Removal Supplier’s Account, the Issuing Body shall Withdraw the corresponding amount of other CORCs, which are of similar financial value to ensure that no unjust enrichment occurs.</w:t>
      </w:r>
    </w:p>
    <w:p w14:paraId="22E7DC29" w14:textId="6BEC3FB8" w:rsidR="00CC641C" w:rsidRPr="00004ACA" w:rsidRDefault="00076C79">
      <w:pPr>
        <w:ind w:left="720"/>
      </w:pPr>
      <w:r w:rsidRPr="00CC6253">
        <w:t xml:space="preserve">ii) In case the Output Audit finds that too few CORCs have been Issued, the Issuing Body shall Issue the corresponding amount of CORCs </w:t>
      </w:r>
      <w:r w:rsidRPr="00004ACA">
        <w:t>to the CO2 Removal Supplier’s Account.</w:t>
      </w:r>
    </w:p>
    <w:p w14:paraId="463C0225" w14:textId="6EC3257B" w:rsidR="009614A3" w:rsidRPr="00CC6253" w:rsidRDefault="009614A3" w:rsidP="009614A3">
      <w:pPr>
        <w:pStyle w:val="Default"/>
        <w:rPr>
          <w:sz w:val="22"/>
          <w:szCs w:val="22"/>
          <w:lang w:val="en-US"/>
        </w:rPr>
      </w:pPr>
      <w:bookmarkStart w:id="31" w:name="_Hlk26162145"/>
    </w:p>
    <w:p w14:paraId="4F81C609" w14:textId="77777777" w:rsidR="003B2378" w:rsidRPr="00AB6CD8" w:rsidRDefault="003B2378" w:rsidP="009614A3">
      <w:pPr>
        <w:pStyle w:val="Default"/>
        <w:rPr>
          <w:sz w:val="22"/>
          <w:szCs w:val="22"/>
          <w:lang w:val="en-US"/>
        </w:rPr>
      </w:pPr>
    </w:p>
    <w:p w14:paraId="2F26E5C6" w14:textId="26DFB4F7" w:rsidR="00612FA3" w:rsidRPr="00CC6253" w:rsidRDefault="00413B76" w:rsidP="00612FA3">
      <w:pPr>
        <w:pStyle w:val="Heading2"/>
        <w:ind w:left="0" w:firstLine="0"/>
      </w:pPr>
      <w:bookmarkStart w:id="32" w:name="_Toc98772745"/>
      <w:bookmarkEnd w:id="31"/>
      <w:r>
        <w:t>3.3</w:t>
      </w:r>
      <w:r w:rsidR="00612FA3" w:rsidRPr="00CC6253">
        <w:t xml:space="preserve"> </w:t>
      </w:r>
      <w:r w:rsidR="009760A0" w:rsidRPr="00CC6253">
        <w:t xml:space="preserve">CERTIFICATE </w:t>
      </w:r>
      <w:r w:rsidR="006F75CE">
        <w:t>RETIREMENT</w:t>
      </w:r>
      <w:bookmarkEnd w:id="32"/>
    </w:p>
    <w:p w14:paraId="22E7DC50" w14:textId="54A959C3" w:rsidR="00CC641C" w:rsidRPr="00CC6253" w:rsidRDefault="008D013B">
      <w:r>
        <w:t>3.3.1.</w:t>
      </w:r>
      <w:r w:rsidR="00076C79" w:rsidRPr="00CC6253">
        <w:t xml:space="preserve"> </w:t>
      </w:r>
      <w:r w:rsidR="00E84C3D">
        <w:t>Retirement</w:t>
      </w:r>
      <w:r w:rsidR="00076C79" w:rsidRPr="00CC6253">
        <w:t xml:space="preserve"> is used to prove that the amount of CO2 corresponding to the volume of </w:t>
      </w:r>
      <w:r w:rsidR="00E84C3D">
        <w:t>retired</w:t>
      </w:r>
      <w:r w:rsidR="00076C79" w:rsidRPr="00CC6253">
        <w:t xml:space="preserve"> CORCs has been removed and that the </w:t>
      </w:r>
      <w:r w:rsidR="00E84C3D">
        <w:t>Retirement</w:t>
      </w:r>
      <w:r w:rsidR="00076C79" w:rsidRPr="00CC6253">
        <w:t xml:space="preserve"> entitles for exclusive ownership of the quantity and other Attributes of the CO2 Removal.</w:t>
      </w:r>
    </w:p>
    <w:p w14:paraId="22E7DC51" w14:textId="2148530C" w:rsidR="00CC641C" w:rsidRPr="00CC6253" w:rsidRDefault="008D013B">
      <w:r>
        <w:lastRenderedPageBreak/>
        <w:t>3.3.2.</w:t>
      </w:r>
      <w:r w:rsidR="00076C79" w:rsidRPr="00CC6253">
        <w:t xml:space="preserve"> Account Holders may </w:t>
      </w:r>
      <w:r w:rsidR="00E84C3D">
        <w:t>retire</w:t>
      </w:r>
      <w:r w:rsidR="00E84C3D" w:rsidRPr="00CC6253">
        <w:t xml:space="preserve"> </w:t>
      </w:r>
      <w:r w:rsidR="00076C79" w:rsidRPr="00CC6253">
        <w:t xml:space="preserve">CORCs for their own or another Beneficiary’s benefit. In case the CORC has not been traded via the </w:t>
      </w:r>
      <w:r w:rsidR="008A5221" w:rsidRPr="00CC6253">
        <w:t>Marketplace</w:t>
      </w:r>
      <w:r w:rsidR="00076C79" w:rsidRPr="00CC6253">
        <w:t xml:space="preserve">, the Beneficiary must be named as the Account Holder executing the </w:t>
      </w:r>
      <w:r w:rsidR="00E84C3D">
        <w:t>Retirement</w:t>
      </w:r>
      <w:r w:rsidR="00076C79" w:rsidRPr="00CC6253">
        <w:t>.</w:t>
      </w:r>
    </w:p>
    <w:p w14:paraId="22E7DC52" w14:textId="5091C20D" w:rsidR="00CC641C" w:rsidRPr="00CC6253" w:rsidRDefault="008D013B">
      <w:r>
        <w:t>3.3.3.</w:t>
      </w:r>
      <w:r w:rsidR="00076C79" w:rsidRPr="00CC6253">
        <w:t xml:space="preserve"> Account Holder </w:t>
      </w:r>
      <w:r w:rsidR="00896A8F" w:rsidRPr="00CC6253">
        <w:t xml:space="preserve">or the Marketplace </w:t>
      </w:r>
      <w:r w:rsidR="00EA3E61" w:rsidRPr="00CC6253">
        <w:t>authorized by</w:t>
      </w:r>
      <w:r w:rsidR="00896A8F" w:rsidRPr="00CC6253">
        <w:t xml:space="preserve"> the Account Holder</w:t>
      </w:r>
      <w:r w:rsidR="00F23D5E" w:rsidRPr="00CC6253">
        <w:t xml:space="preserve"> </w:t>
      </w:r>
      <w:r w:rsidR="00076C79" w:rsidRPr="00CC6253">
        <w:t xml:space="preserve">initiates the </w:t>
      </w:r>
      <w:r w:rsidR="00E84C3D">
        <w:t>Retirement</w:t>
      </w:r>
      <w:r w:rsidR="00076C79" w:rsidRPr="00CC6253">
        <w:t xml:space="preserve"> by filling in a </w:t>
      </w:r>
      <w:r w:rsidR="00E84C3D">
        <w:t>Retirement</w:t>
      </w:r>
      <w:r w:rsidR="00076C79" w:rsidRPr="00CC6253">
        <w:t xml:space="preserve"> Request and submitting it to the Issuing Body. The </w:t>
      </w:r>
      <w:r w:rsidR="00E84C3D">
        <w:t>Retirement</w:t>
      </w:r>
      <w:r w:rsidR="00076C79" w:rsidRPr="00CC6253">
        <w:t xml:space="preserve"> Request shall specify the specific set(s) of CORCs to be </w:t>
      </w:r>
      <w:r w:rsidR="00E84C3D">
        <w:t>Retired</w:t>
      </w:r>
      <w:r w:rsidR="00076C79" w:rsidRPr="00CC6253">
        <w:t xml:space="preserve"> along with the following </w:t>
      </w:r>
      <w:r w:rsidR="00E84C3D">
        <w:t>Retirement</w:t>
      </w:r>
      <w:r w:rsidR="00076C79" w:rsidRPr="00CC6253">
        <w:t xml:space="preserve"> information:</w:t>
      </w:r>
    </w:p>
    <w:p w14:paraId="22E7DC53" w14:textId="13CD5A14" w:rsidR="00CC641C" w:rsidRPr="00CC6253" w:rsidRDefault="00076C79">
      <w:pPr>
        <w:numPr>
          <w:ilvl w:val="0"/>
          <w:numId w:val="5"/>
        </w:numPr>
        <w:pBdr>
          <w:top w:val="nil"/>
          <w:left w:val="nil"/>
          <w:bottom w:val="nil"/>
          <w:right w:val="nil"/>
          <w:between w:val="nil"/>
        </w:pBdr>
        <w:spacing w:after="0"/>
      </w:pPr>
      <w:r w:rsidRPr="00CC6253">
        <w:rPr>
          <w:color w:val="000000"/>
        </w:rPr>
        <w:t xml:space="preserve">Beneficiary name </w:t>
      </w:r>
    </w:p>
    <w:p w14:paraId="22E7DC54" w14:textId="77777777" w:rsidR="00CC641C" w:rsidRPr="00CC6253" w:rsidRDefault="00076C79">
      <w:pPr>
        <w:numPr>
          <w:ilvl w:val="0"/>
          <w:numId w:val="5"/>
        </w:numPr>
        <w:pBdr>
          <w:top w:val="nil"/>
          <w:left w:val="nil"/>
          <w:bottom w:val="nil"/>
          <w:right w:val="nil"/>
          <w:between w:val="nil"/>
        </w:pBdr>
        <w:spacing w:after="0"/>
      </w:pPr>
      <w:r w:rsidRPr="00CC6253">
        <w:rPr>
          <w:color w:val="000000"/>
        </w:rPr>
        <w:t>Beneficiary Country</w:t>
      </w:r>
    </w:p>
    <w:p w14:paraId="22E7DC55" w14:textId="77777777" w:rsidR="00CC641C" w:rsidRPr="00CC6253" w:rsidRDefault="00076C79">
      <w:pPr>
        <w:numPr>
          <w:ilvl w:val="0"/>
          <w:numId w:val="5"/>
        </w:numPr>
        <w:pBdr>
          <w:top w:val="nil"/>
          <w:left w:val="nil"/>
          <w:bottom w:val="nil"/>
          <w:right w:val="nil"/>
          <w:between w:val="nil"/>
        </w:pBdr>
        <w:spacing w:after="0"/>
      </w:pPr>
      <w:r w:rsidRPr="00CC6253">
        <w:rPr>
          <w:color w:val="000000"/>
        </w:rPr>
        <w:t>Use purpose (</w:t>
      </w:r>
      <w:proofErr w:type="gramStart"/>
      <w:r w:rsidRPr="00CC6253">
        <w:rPr>
          <w:color w:val="000000"/>
        </w:rPr>
        <w:t>e.g.</w:t>
      </w:r>
      <w:proofErr w:type="gramEnd"/>
      <w:r w:rsidRPr="00CC6253">
        <w:rPr>
          <w:color w:val="000000"/>
        </w:rPr>
        <w:t xml:space="preserve"> Brand name, </w:t>
      </w:r>
      <w:r w:rsidRPr="00CC6253">
        <w:t>c</w:t>
      </w:r>
      <w:r w:rsidRPr="00CC6253">
        <w:rPr>
          <w:color w:val="000000"/>
        </w:rPr>
        <w:t>orp</w:t>
      </w:r>
      <w:r w:rsidRPr="00CC6253">
        <w:t>orate reporting</w:t>
      </w:r>
      <w:r w:rsidRPr="00CC6253">
        <w:rPr>
          <w:color w:val="000000"/>
        </w:rPr>
        <w:t>)</w:t>
      </w:r>
    </w:p>
    <w:p w14:paraId="22E7DC56" w14:textId="77777777" w:rsidR="00CC641C" w:rsidRPr="00CC6253" w:rsidRDefault="00076C79">
      <w:pPr>
        <w:numPr>
          <w:ilvl w:val="0"/>
          <w:numId w:val="5"/>
        </w:numPr>
        <w:pBdr>
          <w:top w:val="nil"/>
          <w:left w:val="nil"/>
          <w:bottom w:val="nil"/>
          <w:right w:val="nil"/>
          <w:between w:val="nil"/>
        </w:pBdr>
        <w:spacing w:after="0"/>
      </w:pPr>
      <w:r w:rsidRPr="00CC6253">
        <w:rPr>
          <w:color w:val="000000"/>
        </w:rPr>
        <w:t xml:space="preserve">Use </w:t>
      </w:r>
      <w:proofErr w:type="gramStart"/>
      <w:r w:rsidRPr="00CC6253">
        <w:rPr>
          <w:color w:val="000000"/>
        </w:rPr>
        <w:t>time period</w:t>
      </w:r>
      <w:proofErr w:type="gramEnd"/>
    </w:p>
    <w:p w14:paraId="22E7DC57" w14:textId="77777777" w:rsidR="00CC641C" w:rsidRPr="00CC6253" w:rsidRDefault="00CC641C">
      <w:pPr>
        <w:pBdr>
          <w:top w:val="nil"/>
          <w:left w:val="nil"/>
          <w:bottom w:val="nil"/>
          <w:right w:val="nil"/>
          <w:between w:val="nil"/>
        </w:pBdr>
        <w:spacing w:after="0"/>
        <w:ind w:left="720"/>
      </w:pPr>
    </w:p>
    <w:p w14:paraId="22E7DC58" w14:textId="02CE4584" w:rsidR="00CC641C" w:rsidRPr="00CC6253" w:rsidRDefault="008D013B">
      <w:r>
        <w:t>3.3.4.</w:t>
      </w:r>
      <w:r w:rsidR="00076C79" w:rsidRPr="00CC6253">
        <w:t xml:space="preserve"> The Issuing Body may either approve or reject the </w:t>
      </w:r>
      <w:r w:rsidR="00E84C3D">
        <w:t>Retirement</w:t>
      </w:r>
      <w:r w:rsidR="00076C79" w:rsidRPr="00CC6253">
        <w:t xml:space="preserve"> Request.</w:t>
      </w:r>
    </w:p>
    <w:p w14:paraId="22E7DC59" w14:textId="41787978" w:rsidR="00CC641C" w:rsidRPr="00CC6253" w:rsidRDefault="00076C79">
      <w:pPr>
        <w:numPr>
          <w:ilvl w:val="0"/>
          <w:numId w:val="7"/>
        </w:numPr>
        <w:pBdr>
          <w:top w:val="nil"/>
          <w:left w:val="nil"/>
          <w:bottom w:val="nil"/>
          <w:right w:val="nil"/>
          <w:between w:val="nil"/>
        </w:pBdr>
        <w:spacing w:after="0"/>
      </w:pPr>
      <w:r w:rsidRPr="00CC6253">
        <w:rPr>
          <w:color w:val="000000"/>
        </w:rPr>
        <w:t xml:space="preserve">In case the </w:t>
      </w:r>
      <w:r w:rsidR="00E84C3D">
        <w:rPr>
          <w:color w:val="000000"/>
        </w:rPr>
        <w:t>Retirement</w:t>
      </w:r>
      <w:r w:rsidRPr="00CC6253">
        <w:rPr>
          <w:color w:val="000000"/>
        </w:rPr>
        <w:t xml:space="preserve"> Re</w:t>
      </w:r>
      <w:r w:rsidRPr="00CC6253">
        <w:t xml:space="preserve">quest </w:t>
      </w:r>
      <w:r w:rsidRPr="00CC6253">
        <w:rPr>
          <w:color w:val="000000"/>
        </w:rPr>
        <w:t xml:space="preserve">is approved, the </w:t>
      </w:r>
      <w:r w:rsidRPr="00CC6253">
        <w:t>CORC</w:t>
      </w:r>
      <w:r w:rsidRPr="00CC6253">
        <w:rPr>
          <w:color w:val="000000"/>
        </w:rPr>
        <w:t xml:space="preserve">s are </w:t>
      </w:r>
      <w:r w:rsidR="00E84C3D">
        <w:rPr>
          <w:color w:val="000000"/>
        </w:rPr>
        <w:t>Retired</w:t>
      </w:r>
      <w:r w:rsidRPr="00CC6253">
        <w:rPr>
          <w:color w:val="000000"/>
        </w:rPr>
        <w:t xml:space="preserve"> by the Issuing Body and removed from circulation</w:t>
      </w:r>
    </w:p>
    <w:p w14:paraId="59C18BDC" w14:textId="45D8D094" w:rsidR="002D6DB6" w:rsidRDefault="00076C79" w:rsidP="002D6DB6">
      <w:pPr>
        <w:numPr>
          <w:ilvl w:val="0"/>
          <w:numId w:val="7"/>
        </w:numPr>
        <w:pBdr>
          <w:top w:val="nil"/>
          <w:left w:val="nil"/>
          <w:bottom w:val="nil"/>
          <w:right w:val="nil"/>
          <w:between w:val="nil"/>
        </w:pBdr>
      </w:pPr>
      <w:r w:rsidRPr="00CC6253">
        <w:rPr>
          <w:color w:val="000000"/>
        </w:rPr>
        <w:t xml:space="preserve">In case the </w:t>
      </w:r>
      <w:r w:rsidR="00E84C3D">
        <w:rPr>
          <w:color w:val="000000"/>
        </w:rPr>
        <w:t>Retirement</w:t>
      </w:r>
      <w:r w:rsidRPr="00CC6253">
        <w:rPr>
          <w:color w:val="000000"/>
        </w:rPr>
        <w:t xml:space="preserve"> Request is rejected, the Issuing Body informs the Account Holder of the reasons thereof.</w:t>
      </w:r>
    </w:p>
    <w:p w14:paraId="7B3652BF" w14:textId="77777777" w:rsidR="007B5599" w:rsidRPr="00CC6253" w:rsidRDefault="007B5599" w:rsidP="007B5599">
      <w:pPr>
        <w:pBdr>
          <w:top w:val="nil"/>
          <w:left w:val="nil"/>
          <w:bottom w:val="nil"/>
          <w:right w:val="nil"/>
          <w:between w:val="nil"/>
        </w:pBdr>
        <w:ind w:left="720"/>
      </w:pPr>
    </w:p>
    <w:p w14:paraId="7A78E643" w14:textId="747D39E4" w:rsidR="00BB119E" w:rsidRPr="00CC6253" w:rsidRDefault="00413B76" w:rsidP="00ED79F0">
      <w:pPr>
        <w:pStyle w:val="Heading2"/>
        <w:ind w:left="0" w:firstLine="0"/>
      </w:pPr>
      <w:bookmarkStart w:id="33" w:name="_Toc98772746"/>
      <w:r>
        <w:t>3.4</w:t>
      </w:r>
      <w:r w:rsidR="003F10D2" w:rsidRPr="00CC6253">
        <w:t xml:space="preserve"> </w:t>
      </w:r>
      <w:r w:rsidR="009760A0" w:rsidRPr="00CC6253">
        <w:t xml:space="preserve">CERTIFICATE </w:t>
      </w:r>
      <w:r w:rsidR="00BB119E" w:rsidRPr="00CC6253">
        <w:t>EXPIRY</w:t>
      </w:r>
      <w:bookmarkEnd w:id="33"/>
    </w:p>
    <w:p w14:paraId="22E7DC5C" w14:textId="5E3315B1" w:rsidR="00CC641C" w:rsidRDefault="004502B1">
      <w:r>
        <w:t>3.4.1.</w:t>
      </w:r>
      <w:r w:rsidR="00076C79" w:rsidRPr="00CC6253">
        <w:t xml:space="preserve"> Expiry is the removal of CORC from circulation due to the cessation of its lifetime. CORCs </w:t>
      </w:r>
      <w:proofErr w:type="gramStart"/>
      <w:r w:rsidR="00076C79" w:rsidRPr="00CC6253">
        <w:t xml:space="preserve">Expire </w:t>
      </w:r>
      <w:r w:rsidR="006B37C0">
        <w:t xml:space="preserve"> </w:t>
      </w:r>
      <w:r w:rsidR="00E25C73">
        <w:t>5</w:t>
      </w:r>
      <w:proofErr w:type="gramEnd"/>
      <w:r w:rsidR="00E25C73">
        <w:t xml:space="preserve"> years</w:t>
      </w:r>
      <w:r w:rsidR="00076C79" w:rsidRPr="00A77BD8">
        <w:t xml:space="preserve"> after the Issuance date.</w:t>
      </w:r>
    </w:p>
    <w:p w14:paraId="119AA639" w14:textId="77777777" w:rsidR="00B97DDF" w:rsidRPr="00E5213D" w:rsidRDefault="00B97DDF"/>
    <w:p w14:paraId="7D66E93E" w14:textId="68D402B6" w:rsidR="00CC1281" w:rsidRPr="00A77BD8" w:rsidRDefault="00413B76" w:rsidP="00CC1281">
      <w:pPr>
        <w:pStyle w:val="Heading2"/>
        <w:ind w:left="0" w:firstLine="0"/>
      </w:pPr>
      <w:bookmarkStart w:id="34" w:name="_Toc98772747"/>
      <w:r>
        <w:t>3.5</w:t>
      </w:r>
      <w:r w:rsidR="00CC1281" w:rsidRPr="00A77BD8">
        <w:t xml:space="preserve"> CERTIFICATE WITHDRAWAL</w:t>
      </w:r>
      <w:bookmarkEnd w:id="34"/>
    </w:p>
    <w:p w14:paraId="700EFBDD" w14:textId="2878F109" w:rsidR="00CC1281" w:rsidRPr="00A77BD8" w:rsidRDefault="00413B76" w:rsidP="00CC1281">
      <w:r>
        <w:t>3.5.1</w:t>
      </w:r>
      <w:r w:rsidR="008D013B">
        <w:t>.</w:t>
      </w:r>
      <w:r w:rsidR="00CC1281" w:rsidRPr="00A77BD8">
        <w:t xml:space="preserve"> </w:t>
      </w:r>
      <w:proofErr w:type="gramStart"/>
      <w:r w:rsidR="00CC1281" w:rsidRPr="00A77BD8">
        <w:t>For the purpose of</w:t>
      </w:r>
      <w:proofErr w:type="gramEnd"/>
      <w:r w:rsidR="00CC1281" w:rsidRPr="00A77BD8">
        <w:t xml:space="preserve"> maintaining the accuracy and veracity of the System, the Issuing Body has the right to withdraw CORCs from an Account Holder’s Account in case:</w:t>
      </w:r>
    </w:p>
    <w:p w14:paraId="09E12F5F" w14:textId="77777777" w:rsidR="00CC1281" w:rsidRPr="00A77BD8" w:rsidRDefault="00CC1281" w:rsidP="00CC1281">
      <w:pPr>
        <w:numPr>
          <w:ilvl w:val="0"/>
          <w:numId w:val="9"/>
        </w:numPr>
        <w:pBdr>
          <w:top w:val="nil"/>
          <w:left w:val="nil"/>
          <w:bottom w:val="nil"/>
          <w:right w:val="nil"/>
          <w:between w:val="nil"/>
        </w:pBdr>
        <w:spacing w:after="0"/>
      </w:pPr>
      <w:r w:rsidRPr="00A77BD8">
        <w:rPr>
          <w:color w:val="000000"/>
        </w:rPr>
        <w:t xml:space="preserve">An error has occurred in the </w:t>
      </w:r>
      <w:r w:rsidRPr="00A77BD8">
        <w:t>Issu</w:t>
      </w:r>
      <w:r w:rsidRPr="00A77BD8">
        <w:rPr>
          <w:color w:val="000000"/>
        </w:rPr>
        <w:t xml:space="preserve">ing, transferring or other processing of the </w:t>
      </w:r>
      <w:proofErr w:type="gramStart"/>
      <w:r w:rsidRPr="00A77BD8">
        <w:t>CORC;</w:t>
      </w:r>
      <w:proofErr w:type="gramEnd"/>
    </w:p>
    <w:p w14:paraId="1EE2FA26" w14:textId="7770DD04" w:rsidR="00CC1281" w:rsidRPr="00A77BD8" w:rsidRDefault="00CC1281" w:rsidP="00CC1281">
      <w:pPr>
        <w:numPr>
          <w:ilvl w:val="0"/>
          <w:numId w:val="9"/>
        </w:numPr>
        <w:pBdr>
          <w:top w:val="nil"/>
          <w:left w:val="nil"/>
          <w:bottom w:val="nil"/>
          <w:right w:val="nil"/>
          <w:between w:val="nil"/>
        </w:pBdr>
        <w:spacing w:after="0"/>
      </w:pPr>
      <w:r w:rsidRPr="00A77BD8">
        <w:t xml:space="preserve">Due to a Material Breach of the </w:t>
      </w:r>
      <w:r w:rsidR="00917D06" w:rsidRPr="00A77BD8">
        <w:t>Puro.earth Terms and Conditions.</w:t>
      </w:r>
    </w:p>
    <w:p w14:paraId="04A344D9" w14:textId="77777777" w:rsidR="00CC1281" w:rsidRPr="00A77BD8" w:rsidRDefault="00CC1281" w:rsidP="00CC1281">
      <w:pPr>
        <w:pBdr>
          <w:top w:val="nil"/>
          <w:left w:val="nil"/>
          <w:bottom w:val="nil"/>
          <w:right w:val="nil"/>
          <w:between w:val="nil"/>
        </w:pBdr>
        <w:spacing w:after="0"/>
      </w:pPr>
    </w:p>
    <w:p w14:paraId="184BFA9E" w14:textId="42C3B5D8" w:rsidR="00CC1281" w:rsidRPr="00A77BD8" w:rsidRDefault="008D013B" w:rsidP="00CC1281">
      <w:r>
        <w:t>3.5.2.</w:t>
      </w:r>
      <w:r w:rsidR="00CC1281" w:rsidRPr="00A77BD8">
        <w:t xml:space="preserve"> The Issuing Body is entitled to alter the details of CORCs </w:t>
      </w:r>
      <w:proofErr w:type="gramStart"/>
      <w:r w:rsidR="00CC1281" w:rsidRPr="00A77BD8">
        <w:t>so as to</w:t>
      </w:r>
      <w:proofErr w:type="gramEnd"/>
      <w:r w:rsidR="00CC1281" w:rsidRPr="00A77BD8">
        <w:t xml:space="preserve"> rectify any errors that have occurred in the Issuance or Transfer process provided that the Account Holder who currently possesses the corresponding CORCs in its Account has agreed to the alteration and that the alteration doesn’t result in any unjust enrichment.</w:t>
      </w:r>
    </w:p>
    <w:p w14:paraId="435690D4" w14:textId="6673C8B7" w:rsidR="00F221F1" w:rsidRPr="00A77BD8" w:rsidRDefault="00F221F1" w:rsidP="00677BAB"/>
    <w:p w14:paraId="2D68E457" w14:textId="77777777" w:rsidR="003F10D2" w:rsidRPr="00A77BD8" w:rsidRDefault="003F10D2"/>
    <w:p w14:paraId="3EF1AAE2" w14:textId="77777777" w:rsidR="00AD3A58" w:rsidRDefault="00AD3A58">
      <w:pPr>
        <w:rPr>
          <w:color w:val="2F5496"/>
          <w:sz w:val="32"/>
          <w:szCs w:val="32"/>
        </w:rPr>
      </w:pPr>
      <w:bookmarkStart w:id="35" w:name="_Toc93571120"/>
      <w:bookmarkStart w:id="36" w:name="_Toc26212368"/>
      <w:r>
        <w:br w:type="page"/>
      </w:r>
    </w:p>
    <w:p w14:paraId="680EF6A4" w14:textId="1344515A" w:rsidR="00E32AB2" w:rsidRPr="00A77BD8" w:rsidRDefault="00E32AB2" w:rsidP="00E32AB2">
      <w:pPr>
        <w:pStyle w:val="Heading1"/>
        <w:numPr>
          <w:ilvl w:val="0"/>
          <w:numId w:val="12"/>
        </w:numPr>
      </w:pPr>
      <w:bookmarkStart w:id="37" w:name="_Toc97047455"/>
      <w:bookmarkStart w:id="38" w:name="_Toc97805137"/>
      <w:bookmarkStart w:id="39" w:name="_Toc98772748"/>
      <w:r w:rsidRPr="00A77BD8">
        <w:lastRenderedPageBreak/>
        <w:t>Certificate Transactions in the Marketplace</w:t>
      </w:r>
      <w:bookmarkEnd w:id="35"/>
      <w:bookmarkEnd w:id="37"/>
      <w:bookmarkEnd w:id="38"/>
      <w:bookmarkEnd w:id="39"/>
    </w:p>
    <w:p w14:paraId="4C828D22" w14:textId="77777777" w:rsidR="006254C7" w:rsidRDefault="006254C7" w:rsidP="006254C7">
      <w:bookmarkStart w:id="40" w:name="_Toc85385370"/>
      <w:bookmarkStart w:id="41" w:name="_Toc93571121"/>
    </w:p>
    <w:p w14:paraId="0D3C3FCE" w14:textId="7612DBAE" w:rsidR="00B30E86" w:rsidRDefault="00B30E86" w:rsidP="006254C7">
      <w:r w:rsidRPr="00500077">
        <w:rPr>
          <w:noProof/>
        </w:rPr>
        <w:drawing>
          <wp:inline distT="0" distB="0" distL="0" distR="0" wp14:anchorId="540431BB" wp14:editId="3FF4AF52">
            <wp:extent cx="5832903" cy="2884308"/>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8232" cy="2916612"/>
                    </a:xfrm>
                    <a:prstGeom prst="rect">
                      <a:avLst/>
                    </a:prstGeom>
                    <a:noFill/>
                  </pic:spPr>
                </pic:pic>
              </a:graphicData>
            </a:graphic>
          </wp:inline>
        </w:drawing>
      </w:r>
      <w:bookmarkEnd w:id="40"/>
      <w:bookmarkEnd w:id="41"/>
    </w:p>
    <w:p w14:paraId="2357F861" w14:textId="77777777" w:rsidR="007B5599" w:rsidRPr="007B5599" w:rsidRDefault="007B5599" w:rsidP="00002A94"/>
    <w:p w14:paraId="6BAD20CB" w14:textId="08E2CC6F" w:rsidR="00604484" w:rsidRPr="002F2758" w:rsidRDefault="00604484" w:rsidP="00604484">
      <w:pPr>
        <w:pStyle w:val="Heading2"/>
        <w:numPr>
          <w:ilvl w:val="1"/>
          <w:numId w:val="12"/>
        </w:numPr>
      </w:pPr>
      <w:bookmarkStart w:id="42" w:name="_Toc98772749"/>
      <w:bookmarkEnd w:id="36"/>
      <w:r w:rsidRPr="002F2758">
        <w:t>CERTIFICATE AUCTIONING</w:t>
      </w:r>
      <w:bookmarkEnd w:id="42"/>
    </w:p>
    <w:p w14:paraId="6BCFF88A" w14:textId="3D1B5CE8" w:rsidR="00604484" w:rsidRPr="002F2758" w:rsidRDefault="00203972" w:rsidP="00604484">
      <w:r w:rsidRPr="002F2758">
        <w:br/>
      </w:r>
      <w:r w:rsidR="00595544" w:rsidRPr="002F2758">
        <w:t>4.1.1</w:t>
      </w:r>
      <w:r w:rsidR="00604484" w:rsidRPr="002F2758">
        <w:t>. Issued CORCs may be traded via the Auction. CORC trading is settled using a Pay-as-Bid Principle.</w:t>
      </w:r>
    </w:p>
    <w:p w14:paraId="247EBC72" w14:textId="3CFA3634" w:rsidR="00604484" w:rsidRPr="002F2758" w:rsidRDefault="00595544" w:rsidP="00604484">
      <w:r w:rsidRPr="002F2758">
        <w:t>4.1.2</w:t>
      </w:r>
      <w:r w:rsidR="00604484" w:rsidRPr="002F2758">
        <w:t>. Any CORC placed for sale in the Auction must be Issued no more than 15 months prior to the Auction Closing Time.</w:t>
      </w:r>
    </w:p>
    <w:p w14:paraId="2D103410" w14:textId="34418150" w:rsidR="00604484" w:rsidRPr="002F2758" w:rsidRDefault="00595544" w:rsidP="00604484">
      <w:r w:rsidRPr="002F2758">
        <w:t>4.1.3</w:t>
      </w:r>
      <w:r w:rsidR="00604484" w:rsidRPr="002F2758">
        <w:t xml:space="preserve">. The Auction opens 96 hours before the Auction Closing Time. The auction process consists of four </w:t>
      </w:r>
      <w:proofErr w:type="gramStart"/>
      <w:r w:rsidR="00604484" w:rsidRPr="002F2758">
        <w:t>24 hour</w:t>
      </w:r>
      <w:proofErr w:type="gramEnd"/>
      <w:r w:rsidR="00604484" w:rsidRPr="002F2758">
        <w:t xml:space="preserve"> phases as described in the illustration below. </w:t>
      </w:r>
      <w:r w:rsidR="00604484" w:rsidRPr="00500077">
        <w:rPr>
          <w:noProof/>
        </w:rPr>
        <w:drawing>
          <wp:inline distT="0" distB="0" distL="0" distR="0" wp14:anchorId="22DA79D4" wp14:editId="32806CAB">
            <wp:extent cx="6120130" cy="2907030"/>
            <wp:effectExtent l="0" t="0" r="0" b="762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20130" cy="2907030"/>
                    </a:xfrm>
                    <a:prstGeom prst="rect">
                      <a:avLst/>
                    </a:prstGeom>
                  </pic:spPr>
                </pic:pic>
              </a:graphicData>
            </a:graphic>
          </wp:inline>
        </w:drawing>
      </w:r>
    </w:p>
    <w:p w14:paraId="53695A68" w14:textId="45192EB9" w:rsidR="00604484" w:rsidRPr="002F2758" w:rsidRDefault="00595544" w:rsidP="00604484">
      <w:r w:rsidRPr="002F2758">
        <w:lastRenderedPageBreak/>
        <w:t>4.1.4</w:t>
      </w:r>
      <w:r w:rsidR="00604484" w:rsidRPr="002F2758">
        <w:t xml:space="preserve">. In Phase 1, Account Holders who aim to buy CORCs in the Auction, place Purchase Bids with specific volume and Cap Price. Purchase Bids may also include Optional Criteria on Removal Method and Country of Origin of the CORC. </w:t>
      </w:r>
    </w:p>
    <w:p w14:paraId="0BBE1868" w14:textId="141F58E3" w:rsidR="00604484" w:rsidRPr="002F2758" w:rsidRDefault="00595544" w:rsidP="00604484">
      <w:r w:rsidRPr="002F2758">
        <w:t>4.1.5</w:t>
      </w:r>
      <w:r w:rsidR="00604484" w:rsidRPr="002F2758">
        <w:t xml:space="preserve">. In phase 2, Account Holders who aim to sell CORCs in the </w:t>
      </w:r>
      <w:proofErr w:type="gramStart"/>
      <w:r w:rsidR="00604484" w:rsidRPr="002F2758">
        <w:t>Auction,  select</w:t>
      </w:r>
      <w:proofErr w:type="gramEnd"/>
      <w:r w:rsidR="00604484" w:rsidRPr="002F2758">
        <w:t xml:space="preserve"> the Purchase Bids they want to fulfill. By selecting and confirming a Purchase Bid, the Account Holder commits to sell CORCs with the price specified in the Purchase Bid. Account Holder aiming to sell can choose whether to fulfill the Purchase Bid volume completely or partially. </w:t>
      </w:r>
    </w:p>
    <w:p w14:paraId="16BB1258" w14:textId="1BC5ADB2" w:rsidR="00604484" w:rsidRPr="002F2758" w:rsidRDefault="00595544" w:rsidP="00604484">
      <w:r w:rsidRPr="002F2758">
        <w:t>4.1.6</w:t>
      </w:r>
      <w:r w:rsidR="00604484" w:rsidRPr="002F2758">
        <w:t xml:space="preserve">. After phase 2, the matched bids will be anonymously published to Account Holders participating in the Auction.  </w:t>
      </w:r>
    </w:p>
    <w:p w14:paraId="21BB752A" w14:textId="1E528564" w:rsidR="00604484" w:rsidRPr="002F2758" w:rsidRDefault="00595544" w:rsidP="00604484">
      <w:r w:rsidRPr="002F2758">
        <w:t>4.1.7</w:t>
      </w:r>
      <w:r w:rsidR="00604484" w:rsidRPr="002F2758">
        <w:t xml:space="preserve">. </w:t>
      </w:r>
      <w:proofErr w:type="gramStart"/>
      <w:r w:rsidR="00604484" w:rsidRPr="002F2758">
        <w:t>Phase</w:t>
      </w:r>
      <w:proofErr w:type="gramEnd"/>
      <w:r w:rsidR="00604484" w:rsidRPr="002F2758">
        <w:t xml:space="preserve"> 3 and 4 are same as Phases 1 and 2, respectively. No bids are carried over from Phases 1 and 2.</w:t>
      </w:r>
    </w:p>
    <w:p w14:paraId="2F8A92C4" w14:textId="49E8A616" w:rsidR="00604484" w:rsidRPr="002F2758" w:rsidRDefault="00595544" w:rsidP="00604484">
      <w:r w:rsidRPr="002F2758">
        <w:t>4.1.8</w:t>
      </w:r>
      <w:r w:rsidR="00604484" w:rsidRPr="002F2758">
        <w:t>. The amount of collateral needed to place a Bid is 0€.</w:t>
      </w:r>
    </w:p>
    <w:p w14:paraId="722D401E" w14:textId="306DD820" w:rsidR="00604484" w:rsidRPr="002F2758" w:rsidRDefault="00595544" w:rsidP="00604484">
      <w:r w:rsidRPr="002F2758">
        <w:t>4.1.9</w:t>
      </w:r>
      <w:r w:rsidR="00604484" w:rsidRPr="002F2758">
        <w:t xml:space="preserve">. Purchase Bids with Optional Criteria can only be selected by Account Holders aiming to sell CORCs if they have CORCs with the required Optional Criteria in their account at the time of the Auction. </w:t>
      </w:r>
    </w:p>
    <w:p w14:paraId="4D01B3B6" w14:textId="5E595610" w:rsidR="00604484" w:rsidRPr="002F2758" w:rsidRDefault="00595544" w:rsidP="00604484">
      <w:r w:rsidRPr="002F2758">
        <w:t>4.1.10</w:t>
      </w:r>
      <w:r w:rsidR="00604484" w:rsidRPr="002F2758">
        <w:t xml:space="preserve"> Buyers </w:t>
      </w:r>
      <w:proofErr w:type="gramStart"/>
      <w:r w:rsidR="00604484" w:rsidRPr="002F2758">
        <w:t>are able to</w:t>
      </w:r>
      <w:proofErr w:type="gramEnd"/>
      <w:r w:rsidR="00604484" w:rsidRPr="002F2758">
        <w:t xml:space="preserve"> modify or delete already placed Purchase Bids at any time during Phase 1 and 3 of the Auction.</w:t>
      </w:r>
    </w:p>
    <w:p w14:paraId="55582DD9" w14:textId="4E6BFF43" w:rsidR="00604484" w:rsidRPr="002F2758" w:rsidRDefault="00595544" w:rsidP="00604484">
      <w:r w:rsidRPr="002F2758">
        <w:t>4.1.11</w:t>
      </w:r>
      <w:r w:rsidR="00604484" w:rsidRPr="002F2758">
        <w:t>. After Auction Closing, the Issuing Body executes the settling process and transfers CORCs between the Accounts of selling and buying Account Holders according to the outcome of the settlement process.</w:t>
      </w:r>
    </w:p>
    <w:p w14:paraId="32E3CAC7" w14:textId="77777777" w:rsidR="00604484" w:rsidRPr="002F2758" w:rsidRDefault="00604484" w:rsidP="00604484"/>
    <w:p w14:paraId="67E7122D" w14:textId="2BA937B2" w:rsidR="00604484" w:rsidRPr="002F2758" w:rsidRDefault="00604484" w:rsidP="00604484">
      <w:pPr>
        <w:pStyle w:val="Heading2"/>
        <w:numPr>
          <w:ilvl w:val="1"/>
          <w:numId w:val="12"/>
        </w:numPr>
        <w:rPr>
          <w:caps/>
        </w:rPr>
      </w:pPr>
      <w:bookmarkStart w:id="43" w:name="_Toc98772750"/>
      <w:r w:rsidRPr="002F2758">
        <w:rPr>
          <w:caps/>
        </w:rPr>
        <w:t xml:space="preserve">CERTIFICATE </w:t>
      </w:r>
      <w:r w:rsidR="003A7ACF">
        <w:rPr>
          <w:caps/>
        </w:rPr>
        <w:t>SERVICE PROVIDER</w:t>
      </w:r>
      <w:r w:rsidRPr="002F2758">
        <w:rPr>
          <w:caps/>
        </w:rPr>
        <w:t xml:space="preserve"> PURCHASE</w:t>
      </w:r>
      <w:bookmarkEnd w:id="43"/>
    </w:p>
    <w:p w14:paraId="26B1390B" w14:textId="0276A7B0" w:rsidR="00604484" w:rsidRPr="002F2758" w:rsidRDefault="00203972" w:rsidP="00604484">
      <w:pPr>
        <w:pStyle w:val="Default"/>
        <w:rPr>
          <w:sz w:val="22"/>
          <w:szCs w:val="22"/>
          <w:lang w:val="en-US"/>
        </w:rPr>
      </w:pPr>
      <w:r w:rsidRPr="002F2758">
        <w:rPr>
          <w:sz w:val="22"/>
          <w:szCs w:val="22"/>
          <w:lang w:val="en-US"/>
        </w:rPr>
        <w:t>4.2.1</w:t>
      </w:r>
      <w:r w:rsidR="00604484" w:rsidRPr="002F2758">
        <w:rPr>
          <w:sz w:val="22"/>
          <w:szCs w:val="22"/>
          <w:lang w:val="en-US"/>
        </w:rPr>
        <w:t xml:space="preserve">. An </w:t>
      </w:r>
      <w:r w:rsidR="00D75C8C">
        <w:rPr>
          <w:sz w:val="22"/>
          <w:szCs w:val="22"/>
          <w:lang w:val="en-US"/>
        </w:rPr>
        <w:t>actor, whether an</w:t>
      </w:r>
      <w:r w:rsidR="00604484" w:rsidRPr="002F2758">
        <w:rPr>
          <w:sz w:val="22"/>
          <w:szCs w:val="22"/>
          <w:lang w:val="en-US"/>
        </w:rPr>
        <w:t xml:space="preserve"> Account Holder </w:t>
      </w:r>
      <w:r w:rsidR="00D75C8C">
        <w:rPr>
          <w:sz w:val="22"/>
          <w:szCs w:val="22"/>
          <w:lang w:val="en-US"/>
        </w:rPr>
        <w:t>or not,</w:t>
      </w:r>
      <w:r w:rsidR="00604484" w:rsidRPr="002F2758">
        <w:rPr>
          <w:sz w:val="22"/>
          <w:szCs w:val="22"/>
          <w:lang w:val="en-US"/>
        </w:rPr>
        <w:t xml:space="preserve"> may purchase CORCs directly through the Certificate Listing Service provided by the Marketplace</w:t>
      </w:r>
      <w:r w:rsidR="001957E2">
        <w:rPr>
          <w:sz w:val="22"/>
          <w:szCs w:val="22"/>
          <w:lang w:val="en-US"/>
        </w:rPr>
        <w:t>.</w:t>
      </w:r>
      <w:r w:rsidR="00A11014" w:rsidRPr="002F2758">
        <w:rPr>
          <w:sz w:val="22"/>
          <w:szCs w:val="22"/>
          <w:lang w:val="en-US"/>
        </w:rPr>
        <w:t xml:space="preserve"> Pre-requirement for </w:t>
      </w:r>
      <w:r w:rsidR="001957E2">
        <w:rPr>
          <w:color w:val="auto"/>
          <w:sz w:val="22"/>
          <w:szCs w:val="22"/>
          <w:lang w:val="en-US"/>
        </w:rPr>
        <w:t>Service Provider</w:t>
      </w:r>
      <w:r w:rsidR="001957E2" w:rsidRPr="002F2758">
        <w:rPr>
          <w:color w:val="auto"/>
          <w:sz w:val="22"/>
          <w:szCs w:val="22"/>
          <w:lang w:val="en-US"/>
        </w:rPr>
        <w:t xml:space="preserve"> </w:t>
      </w:r>
      <w:r w:rsidR="00ED7DCE" w:rsidRPr="00006D40">
        <w:rPr>
          <w:color w:val="auto"/>
          <w:sz w:val="22"/>
          <w:szCs w:val="22"/>
          <w:lang w:val="en-US"/>
        </w:rPr>
        <w:t>Trade</w:t>
      </w:r>
      <w:r w:rsidR="00A11014" w:rsidRPr="002F2758">
        <w:rPr>
          <w:sz w:val="22"/>
          <w:szCs w:val="22"/>
          <w:lang w:val="en-US"/>
        </w:rPr>
        <w:t xml:space="preserve"> is that the buyer has </w:t>
      </w:r>
      <w:r w:rsidR="00E70DB3" w:rsidRPr="002F2758">
        <w:rPr>
          <w:sz w:val="22"/>
          <w:szCs w:val="22"/>
          <w:lang w:val="en-US"/>
        </w:rPr>
        <w:t xml:space="preserve">signed </w:t>
      </w:r>
      <w:r w:rsidR="00922990">
        <w:rPr>
          <w:sz w:val="22"/>
          <w:szCs w:val="22"/>
          <w:lang w:val="en-US"/>
        </w:rPr>
        <w:t>Puro Platform</w:t>
      </w:r>
      <w:r w:rsidR="00922990" w:rsidRPr="002F2758">
        <w:rPr>
          <w:sz w:val="22"/>
          <w:szCs w:val="22"/>
          <w:lang w:val="en-US"/>
        </w:rPr>
        <w:t xml:space="preserve"> </w:t>
      </w:r>
      <w:r w:rsidR="00922990">
        <w:rPr>
          <w:sz w:val="22"/>
          <w:szCs w:val="22"/>
          <w:lang w:val="en-US"/>
        </w:rPr>
        <w:t>A</w:t>
      </w:r>
      <w:r w:rsidR="00E70DB3" w:rsidRPr="002F2758">
        <w:rPr>
          <w:sz w:val="22"/>
          <w:szCs w:val="22"/>
          <w:lang w:val="en-US"/>
        </w:rPr>
        <w:t xml:space="preserve">greement </w:t>
      </w:r>
      <w:r w:rsidR="00D75C8C">
        <w:rPr>
          <w:sz w:val="22"/>
          <w:szCs w:val="22"/>
          <w:lang w:val="en-US"/>
        </w:rPr>
        <w:t>or</w:t>
      </w:r>
      <w:r w:rsidR="001957E2">
        <w:rPr>
          <w:sz w:val="22"/>
          <w:szCs w:val="22"/>
          <w:lang w:val="en-US"/>
        </w:rPr>
        <w:t xml:space="preserve"> </w:t>
      </w:r>
      <w:proofErr w:type="gramStart"/>
      <w:r w:rsidR="008B760A">
        <w:rPr>
          <w:sz w:val="22"/>
          <w:szCs w:val="22"/>
          <w:lang w:val="en-US"/>
        </w:rPr>
        <w:t>entered into</w:t>
      </w:r>
      <w:proofErr w:type="gramEnd"/>
      <w:r w:rsidR="001957E2">
        <w:rPr>
          <w:sz w:val="22"/>
          <w:szCs w:val="22"/>
          <w:lang w:val="en-US"/>
        </w:rPr>
        <w:t xml:space="preserve"> the General Rules</w:t>
      </w:r>
      <w:r w:rsidR="00D75C8C">
        <w:rPr>
          <w:sz w:val="22"/>
          <w:szCs w:val="22"/>
          <w:lang w:val="en-US"/>
        </w:rPr>
        <w:t>,</w:t>
      </w:r>
      <w:r w:rsidR="00A11014" w:rsidRPr="002F2758">
        <w:rPr>
          <w:sz w:val="22"/>
          <w:szCs w:val="22"/>
          <w:lang w:val="en-US"/>
        </w:rPr>
        <w:t xml:space="preserve"> and that the seller has signed a sales authorization agreement to enable Puro.earth to act as the counterparty in the trade. </w:t>
      </w:r>
    </w:p>
    <w:p w14:paraId="77E615A9" w14:textId="77777777" w:rsidR="00604484" w:rsidRPr="002F2758" w:rsidRDefault="00604484" w:rsidP="00604484">
      <w:pPr>
        <w:pStyle w:val="Default"/>
        <w:rPr>
          <w:sz w:val="22"/>
          <w:szCs w:val="22"/>
          <w:lang w:val="en-US"/>
        </w:rPr>
      </w:pPr>
    </w:p>
    <w:p w14:paraId="50D9FD37" w14:textId="65138B82" w:rsidR="00604484" w:rsidRPr="002F2758" w:rsidRDefault="00203972" w:rsidP="00604484">
      <w:pPr>
        <w:pStyle w:val="Default"/>
        <w:rPr>
          <w:sz w:val="22"/>
          <w:szCs w:val="22"/>
          <w:lang w:val="en-US"/>
        </w:rPr>
      </w:pPr>
      <w:r w:rsidRPr="002F2758">
        <w:rPr>
          <w:sz w:val="22"/>
          <w:szCs w:val="22"/>
          <w:lang w:val="en-US"/>
        </w:rPr>
        <w:t>4.2.2.</w:t>
      </w:r>
      <w:r w:rsidR="00604484" w:rsidRPr="002F2758">
        <w:rPr>
          <w:sz w:val="22"/>
          <w:szCs w:val="22"/>
          <w:lang w:val="en-US"/>
        </w:rPr>
        <w:t xml:space="preserve"> </w:t>
      </w:r>
      <w:r w:rsidR="00A11014" w:rsidRPr="002F2758">
        <w:rPr>
          <w:sz w:val="22"/>
          <w:szCs w:val="22"/>
          <w:lang w:val="en-US"/>
        </w:rPr>
        <w:t xml:space="preserve"> Puro.earth is a counterparty in the </w:t>
      </w:r>
      <w:r w:rsidR="00D75C8C">
        <w:rPr>
          <w:sz w:val="22"/>
          <w:szCs w:val="22"/>
          <w:lang w:val="en-US"/>
        </w:rPr>
        <w:t xml:space="preserve">Service Provider </w:t>
      </w:r>
      <w:r w:rsidR="00ED7DCE" w:rsidRPr="00FB6D28">
        <w:rPr>
          <w:color w:val="auto"/>
          <w:sz w:val="22"/>
          <w:szCs w:val="22"/>
          <w:lang w:val="en-US"/>
        </w:rPr>
        <w:t>Trade</w:t>
      </w:r>
      <w:r w:rsidR="00A11014" w:rsidRPr="002F2758">
        <w:rPr>
          <w:sz w:val="22"/>
          <w:szCs w:val="22"/>
          <w:lang w:val="en-US"/>
        </w:rPr>
        <w:t xml:space="preserve"> and thus reserves the right in its sole discretion to either accept or decline the transaction. </w:t>
      </w:r>
      <w:r w:rsidR="00967138" w:rsidRPr="00FB6D28">
        <w:rPr>
          <w:sz w:val="22"/>
          <w:szCs w:val="22"/>
          <w:lang w:val="en-US"/>
        </w:rPr>
        <w:t xml:space="preserve">In the case of a Service Provider Trade, the Service Provider is not liable for the conclusion of the trade in the </w:t>
      </w:r>
      <w:r w:rsidR="008B760A">
        <w:rPr>
          <w:sz w:val="22"/>
          <w:szCs w:val="22"/>
          <w:lang w:val="en-US"/>
        </w:rPr>
        <w:t>event either the buyer or the seller does not fulfill the transaction</w:t>
      </w:r>
      <w:r w:rsidR="00967138" w:rsidRPr="00FB6D28">
        <w:rPr>
          <w:sz w:val="22"/>
          <w:szCs w:val="22"/>
          <w:lang w:val="en-US"/>
        </w:rPr>
        <w:t>.</w:t>
      </w:r>
      <w:r w:rsidR="008B760A">
        <w:rPr>
          <w:sz w:val="22"/>
          <w:szCs w:val="22"/>
          <w:lang w:val="en-US"/>
        </w:rPr>
        <w:t xml:space="preserve"> </w:t>
      </w:r>
      <w:r w:rsidR="008B760A" w:rsidRPr="00FB6D28">
        <w:rPr>
          <w:sz w:val="22"/>
          <w:szCs w:val="22"/>
          <w:lang w:val="en-US"/>
        </w:rPr>
        <w:t xml:space="preserve">For the avoidance of doubt, </w:t>
      </w:r>
      <w:r w:rsidR="008B760A">
        <w:rPr>
          <w:sz w:val="22"/>
          <w:szCs w:val="22"/>
          <w:lang w:val="en-US"/>
        </w:rPr>
        <w:t xml:space="preserve">in the event a Buyer failure </w:t>
      </w:r>
      <w:r w:rsidR="008B760A" w:rsidRPr="00FB6D28">
        <w:rPr>
          <w:sz w:val="22"/>
          <w:szCs w:val="22"/>
          <w:lang w:val="en-US"/>
        </w:rPr>
        <w:t>the CORCs affected will be unlocked and made available for sale to other Buyers.</w:t>
      </w:r>
    </w:p>
    <w:p w14:paraId="55D3F488" w14:textId="77777777" w:rsidR="00604484" w:rsidRPr="002F2758" w:rsidRDefault="00604484" w:rsidP="00604484">
      <w:pPr>
        <w:pStyle w:val="Default"/>
        <w:rPr>
          <w:sz w:val="22"/>
          <w:szCs w:val="22"/>
          <w:lang w:val="en-US"/>
        </w:rPr>
      </w:pPr>
    </w:p>
    <w:p w14:paraId="3F58DF2C" w14:textId="786FFBF5" w:rsidR="00604484" w:rsidRPr="002F2758" w:rsidRDefault="00203972" w:rsidP="00604484">
      <w:pPr>
        <w:pStyle w:val="Default"/>
        <w:rPr>
          <w:sz w:val="22"/>
          <w:szCs w:val="22"/>
          <w:lang w:val="en-US"/>
        </w:rPr>
      </w:pPr>
      <w:r w:rsidRPr="002F2758">
        <w:rPr>
          <w:sz w:val="22"/>
          <w:szCs w:val="22"/>
          <w:lang w:val="en-US"/>
        </w:rPr>
        <w:t>4.2</w:t>
      </w:r>
      <w:r w:rsidR="00604484" w:rsidRPr="002F2758">
        <w:rPr>
          <w:sz w:val="22"/>
          <w:szCs w:val="22"/>
          <w:lang w:val="en-US"/>
        </w:rPr>
        <w:t xml:space="preserve">.3 The price of CORCs is determined by the selling Account Holder </w:t>
      </w:r>
      <w:r w:rsidR="00A11014" w:rsidRPr="002F2758">
        <w:rPr>
          <w:sz w:val="22"/>
          <w:szCs w:val="22"/>
          <w:lang w:val="en-US"/>
        </w:rPr>
        <w:t xml:space="preserve">or </w:t>
      </w:r>
      <w:proofErr w:type="gramStart"/>
      <w:r w:rsidR="00A11014" w:rsidRPr="002F2758">
        <w:rPr>
          <w:sz w:val="22"/>
          <w:szCs w:val="22"/>
          <w:lang w:val="en-US"/>
        </w:rPr>
        <w:t>as a result of</w:t>
      </w:r>
      <w:proofErr w:type="gramEnd"/>
      <w:r w:rsidR="00A11014" w:rsidRPr="002F2758">
        <w:rPr>
          <w:sz w:val="22"/>
          <w:szCs w:val="22"/>
          <w:lang w:val="en-US"/>
        </w:rPr>
        <w:t xml:space="preserve"> a negotiation</w:t>
      </w:r>
      <w:r w:rsidR="00604484" w:rsidRPr="002F2758">
        <w:rPr>
          <w:sz w:val="22"/>
          <w:szCs w:val="22"/>
          <w:lang w:val="en-US"/>
        </w:rPr>
        <w:t xml:space="preserve">.  </w:t>
      </w:r>
    </w:p>
    <w:p w14:paraId="4F7665B0" w14:textId="77777777" w:rsidR="00604484" w:rsidRPr="002F2758" w:rsidRDefault="00604484" w:rsidP="00604484">
      <w:pPr>
        <w:pStyle w:val="Default"/>
        <w:rPr>
          <w:sz w:val="22"/>
          <w:szCs w:val="22"/>
          <w:lang w:val="en-US"/>
        </w:rPr>
      </w:pPr>
    </w:p>
    <w:p w14:paraId="0C27EE74" w14:textId="461A3DEC" w:rsidR="00604484" w:rsidRPr="002F2758" w:rsidRDefault="00203972" w:rsidP="00604484">
      <w:pPr>
        <w:pStyle w:val="Default"/>
        <w:rPr>
          <w:color w:val="auto"/>
          <w:sz w:val="22"/>
          <w:szCs w:val="22"/>
          <w:lang w:val="en-US"/>
        </w:rPr>
      </w:pPr>
      <w:r w:rsidRPr="002F2758">
        <w:rPr>
          <w:color w:val="auto"/>
          <w:sz w:val="22"/>
          <w:szCs w:val="22"/>
          <w:lang w:val="en-US"/>
        </w:rPr>
        <w:t>4.2</w:t>
      </w:r>
      <w:r w:rsidR="00604484" w:rsidRPr="002F2758">
        <w:rPr>
          <w:color w:val="auto"/>
          <w:sz w:val="22"/>
          <w:szCs w:val="22"/>
          <w:lang w:val="en-US"/>
        </w:rPr>
        <w:t xml:space="preserve">.4. </w:t>
      </w:r>
      <w:proofErr w:type="gramStart"/>
      <w:r w:rsidR="00604484" w:rsidRPr="002F2758">
        <w:rPr>
          <w:color w:val="auto"/>
          <w:sz w:val="22"/>
          <w:szCs w:val="22"/>
          <w:lang w:val="en-US"/>
        </w:rPr>
        <w:t>Subsequent to</w:t>
      </w:r>
      <w:proofErr w:type="gramEnd"/>
      <w:r w:rsidR="00604484" w:rsidRPr="002F2758">
        <w:rPr>
          <w:color w:val="auto"/>
          <w:sz w:val="22"/>
          <w:szCs w:val="22"/>
          <w:lang w:val="en-US"/>
        </w:rPr>
        <w:t xml:space="preserve"> a successful </w:t>
      </w:r>
      <w:r w:rsidR="001957E2">
        <w:rPr>
          <w:color w:val="auto"/>
          <w:sz w:val="22"/>
          <w:szCs w:val="22"/>
          <w:lang w:val="en-US"/>
        </w:rPr>
        <w:t>Service Provider</w:t>
      </w:r>
      <w:r w:rsidR="00604484" w:rsidRPr="002F2758">
        <w:rPr>
          <w:color w:val="auto"/>
          <w:sz w:val="22"/>
          <w:szCs w:val="22"/>
          <w:lang w:val="en-US"/>
        </w:rPr>
        <w:t xml:space="preserve"> </w:t>
      </w:r>
      <w:r w:rsidR="00ED7DCE" w:rsidRPr="00FB6D28">
        <w:rPr>
          <w:color w:val="auto"/>
          <w:sz w:val="22"/>
          <w:szCs w:val="22"/>
          <w:lang w:val="en-US"/>
        </w:rPr>
        <w:t>Trade</w:t>
      </w:r>
      <w:r w:rsidR="00604484" w:rsidRPr="00500077">
        <w:rPr>
          <w:color w:val="auto"/>
          <w:sz w:val="22"/>
          <w:lang w:val="en-US"/>
        </w:rPr>
        <w:t xml:space="preserve"> </w:t>
      </w:r>
      <w:r w:rsidR="00604484" w:rsidRPr="002F2758">
        <w:rPr>
          <w:color w:val="auto"/>
          <w:sz w:val="22"/>
          <w:szCs w:val="22"/>
          <w:lang w:val="en-US"/>
        </w:rPr>
        <w:t xml:space="preserve">and payment thereof, the Issuing Body Transfers the relevant CORCs to the buying Account Holder’s Account </w:t>
      </w:r>
      <w:r w:rsidR="00A11014" w:rsidRPr="002F2758">
        <w:rPr>
          <w:color w:val="auto"/>
          <w:sz w:val="22"/>
          <w:szCs w:val="22"/>
          <w:lang w:val="en-US"/>
        </w:rPr>
        <w:t xml:space="preserve">or </w:t>
      </w:r>
      <w:r w:rsidR="00E84C3D">
        <w:rPr>
          <w:color w:val="auto"/>
          <w:sz w:val="22"/>
          <w:szCs w:val="22"/>
          <w:lang w:val="en-US"/>
        </w:rPr>
        <w:t>retires</w:t>
      </w:r>
      <w:r w:rsidR="001957E2">
        <w:rPr>
          <w:color w:val="auto"/>
          <w:sz w:val="22"/>
          <w:szCs w:val="22"/>
          <w:lang w:val="en-US"/>
        </w:rPr>
        <w:t xml:space="preserve"> </w:t>
      </w:r>
      <w:r w:rsidR="00A11014" w:rsidRPr="002F2758">
        <w:rPr>
          <w:color w:val="auto"/>
          <w:sz w:val="22"/>
          <w:szCs w:val="22"/>
          <w:lang w:val="en-US"/>
        </w:rPr>
        <w:t xml:space="preserve">them according to the </w:t>
      </w:r>
      <w:r w:rsidR="00E84C3D">
        <w:rPr>
          <w:color w:val="auto"/>
          <w:sz w:val="22"/>
          <w:szCs w:val="22"/>
          <w:lang w:val="en-US"/>
        </w:rPr>
        <w:t>retirement</w:t>
      </w:r>
      <w:r w:rsidR="00A11014" w:rsidRPr="002F2758">
        <w:rPr>
          <w:color w:val="auto"/>
          <w:sz w:val="22"/>
          <w:szCs w:val="22"/>
          <w:lang w:val="en-US"/>
        </w:rPr>
        <w:t xml:space="preserve"> request </w:t>
      </w:r>
      <w:r w:rsidR="00604484" w:rsidRPr="002F2758">
        <w:rPr>
          <w:color w:val="auto"/>
          <w:sz w:val="22"/>
          <w:szCs w:val="22"/>
          <w:lang w:val="en-US"/>
        </w:rPr>
        <w:t xml:space="preserve">within two [2] </w:t>
      </w:r>
      <w:r w:rsidR="001957E2">
        <w:rPr>
          <w:color w:val="auto"/>
          <w:sz w:val="22"/>
          <w:szCs w:val="22"/>
          <w:lang w:val="en-US"/>
        </w:rPr>
        <w:t>business</w:t>
      </w:r>
      <w:r w:rsidR="00604484" w:rsidRPr="002F2758">
        <w:rPr>
          <w:color w:val="auto"/>
          <w:sz w:val="22"/>
          <w:szCs w:val="22"/>
          <w:lang w:val="en-US"/>
        </w:rPr>
        <w:t xml:space="preserve"> days from the payment.</w:t>
      </w:r>
    </w:p>
    <w:p w14:paraId="72F37FA0" w14:textId="77777777" w:rsidR="00604484" w:rsidRPr="002F2758" w:rsidRDefault="00604484" w:rsidP="00604484">
      <w:pPr>
        <w:pStyle w:val="Default"/>
        <w:rPr>
          <w:color w:val="auto"/>
          <w:sz w:val="22"/>
          <w:szCs w:val="22"/>
          <w:lang w:val="en-US"/>
        </w:rPr>
      </w:pPr>
    </w:p>
    <w:p w14:paraId="027412C4" w14:textId="77C6722E" w:rsidR="00604484" w:rsidRPr="002F2758" w:rsidRDefault="00203972" w:rsidP="00604484">
      <w:pPr>
        <w:pStyle w:val="Default"/>
        <w:rPr>
          <w:sz w:val="22"/>
          <w:szCs w:val="22"/>
          <w:lang w:val="en-US"/>
        </w:rPr>
      </w:pPr>
      <w:r w:rsidRPr="002F2758">
        <w:rPr>
          <w:sz w:val="22"/>
          <w:szCs w:val="22"/>
          <w:lang w:val="en-US"/>
        </w:rPr>
        <w:t>4.2</w:t>
      </w:r>
      <w:r w:rsidR="00604484" w:rsidRPr="002F2758">
        <w:rPr>
          <w:sz w:val="22"/>
          <w:szCs w:val="22"/>
          <w:lang w:val="en-US"/>
        </w:rPr>
        <w:t xml:space="preserve">.5. </w:t>
      </w:r>
      <w:r w:rsidR="001957E2">
        <w:rPr>
          <w:color w:val="auto"/>
          <w:sz w:val="22"/>
          <w:szCs w:val="22"/>
          <w:lang w:val="en-US"/>
        </w:rPr>
        <w:t>Service Provider</w:t>
      </w:r>
      <w:r w:rsidR="001957E2" w:rsidRPr="002F2758">
        <w:rPr>
          <w:color w:val="auto"/>
          <w:sz w:val="22"/>
          <w:szCs w:val="22"/>
          <w:lang w:val="en-US"/>
        </w:rPr>
        <w:t xml:space="preserve"> </w:t>
      </w:r>
      <w:r w:rsidR="00ED7DCE" w:rsidRPr="00FB6D28">
        <w:rPr>
          <w:color w:val="auto"/>
          <w:sz w:val="22"/>
          <w:szCs w:val="22"/>
          <w:lang w:val="en-US"/>
        </w:rPr>
        <w:t>Trade</w:t>
      </w:r>
      <w:r w:rsidR="00604484" w:rsidRPr="002F2758">
        <w:rPr>
          <w:sz w:val="22"/>
          <w:szCs w:val="22"/>
          <w:lang w:val="en-US"/>
        </w:rPr>
        <w:t xml:space="preserve"> are executed outside of the Auctions and may not be initiated during the Auctions or three [3] hours before or after the </w:t>
      </w:r>
      <w:proofErr w:type="gramStart"/>
      <w:r w:rsidR="00604484" w:rsidRPr="002F2758">
        <w:rPr>
          <w:sz w:val="22"/>
          <w:szCs w:val="22"/>
          <w:lang w:val="en-US"/>
        </w:rPr>
        <w:t>96 hour</w:t>
      </w:r>
      <w:proofErr w:type="gramEnd"/>
      <w:r w:rsidR="00604484" w:rsidRPr="002F2758">
        <w:rPr>
          <w:sz w:val="22"/>
          <w:szCs w:val="22"/>
          <w:lang w:val="en-US"/>
        </w:rPr>
        <w:t xml:space="preserve"> period when the Auction is open.</w:t>
      </w:r>
    </w:p>
    <w:p w14:paraId="3A00A393" w14:textId="77777777" w:rsidR="00604484" w:rsidRPr="002F2758" w:rsidRDefault="00604484" w:rsidP="00604484">
      <w:pPr>
        <w:pStyle w:val="Default"/>
        <w:rPr>
          <w:sz w:val="22"/>
          <w:szCs w:val="22"/>
          <w:lang w:val="en-US"/>
        </w:rPr>
      </w:pPr>
    </w:p>
    <w:p w14:paraId="459004FD" w14:textId="7D331BAB" w:rsidR="00604484" w:rsidRPr="002F2758" w:rsidRDefault="00203972" w:rsidP="00604484">
      <w:pPr>
        <w:pStyle w:val="Default"/>
        <w:rPr>
          <w:sz w:val="22"/>
          <w:szCs w:val="22"/>
          <w:lang w:val="en-US"/>
        </w:rPr>
      </w:pPr>
      <w:r w:rsidRPr="002F2758">
        <w:rPr>
          <w:sz w:val="22"/>
          <w:szCs w:val="22"/>
          <w:lang w:val="en-US"/>
        </w:rPr>
        <w:t>4.2</w:t>
      </w:r>
      <w:r w:rsidR="00604484" w:rsidRPr="002F2758">
        <w:rPr>
          <w:sz w:val="22"/>
          <w:szCs w:val="22"/>
          <w:lang w:val="en-US"/>
        </w:rPr>
        <w:t xml:space="preserve">.6. CORCs for </w:t>
      </w:r>
      <w:r w:rsidR="004D1E79">
        <w:rPr>
          <w:color w:val="auto"/>
          <w:sz w:val="22"/>
          <w:szCs w:val="22"/>
          <w:lang w:val="en-US"/>
        </w:rPr>
        <w:t>Service Provider</w:t>
      </w:r>
      <w:r w:rsidR="004D1E79" w:rsidRPr="002F2758">
        <w:rPr>
          <w:color w:val="auto"/>
          <w:sz w:val="22"/>
          <w:szCs w:val="22"/>
          <w:lang w:val="en-US"/>
        </w:rPr>
        <w:t xml:space="preserve"> </w:t>
      </w:r>
      <w:r w:rsidR="00ED7DCE" w:rsidRPr="00FB6D28">
        <w:rPr>
          <w:color w:val="auto"/>
          <w:sz w:val="22"/>
          <w:szCs w:val="22"/>
          <w:lang w:val="en-US"/>
        </w:rPr>
        <w:t>Trade</w:t>
      </w:r>
      <w:r w:rsidR="00604484" w:rsidRPr="002F2758">
        <w:rPr>
          <w:sz w:val="22"/>
          <w:szCs w:val="22"/>
          <w:lang w:val="en-US"/>
        </w:rPr>
        <w:t xml:space="preserve"> are selected from the nominated CORC Accounts of Account Holders who have authorized the Issuing Body to sell CORCs through Direct Purchase on their behalf.</w:t>
      </w:r>
    </w:p>
    <w:p w14:paraId="411C2C6F" w14:textId="77777777" w:rsidR="00604484" w:rsidRPr="002F2758" w:rsidRDefault="00604484" w:rsidP="00604484">
      <w:pPr>
        <w:pStyle w:val="Default"/>
        <w:rPr>
          <w:sz w:val="22"/>
          <w:szCs w:val="22"/>
          <w:lang w:val="en-US"/>
        </w:rPr>
      </w:pPr>
    </w:p>
    <w:p w14:paraId="70E185F3" w14:textId="5F050C4F" w:rsidR="00604484" w:rsidRPr="002F2758" w:rsidRDefault="00203972" w:rsidP="00604484">
      <w:pPr>
        <w:pStyle w:val="Default"/>
        <w:rPr>
          <w:sz w:val="22"/>
          <w:szCs w:val="22"/>
          <w:lang w:val="en-US"/>
        </w:rPr>
      </w:pPr>
      <w:r w:rsidRPr="002F2758">
        <w:rPr>
          <w:sz w:val="22"/>
          <w:szCs w:val="22"/>
          <w:lang w:val="en-US"/>
        </w:rPr>
        <w:t>4.2</w:t>
      </w:r>
      <w:r w:rsidR="00604484" w:rsidRPr="002F2758">
        <w:rPr>
          <w:sz w:val="22"/>
          <w:szCs w:val="22"/>
          <w:lang w:val="en-US"/>
        </w:rPr>
        <w:t xml:space="preserve">.7. CORCs </w:t>
      </w:r>
      <w:r w:rsidR="000A2E23">
        <w:rPr>
          <w:sz w:val="22"/>
          <w:szCs w:val="22"/>
          <w:lang w:val="en-US"/>
        </w:rPr>
        <w:t>allocated</w:t>
      </w:r>
      <w:r w:rsidR="00604484" w:rsidRPr="002F2758">
        <w:rPr>
          <w:sz w:val="22"/>
          <w:szCs w:val="22"/>
          <w:lang w:val="en-US"/>
        </w:rPr>
        <w:t xml:space="preserve"> for each </w:t>
      </w:r>
      <w:r w:rsidR="004D1E79">
        <w:rPr>
          <w:color w:val="auto"/>
          <w:sz w:val="22"/>
          <w:szCs w:val="22"/>
          <w:lang w:val="en-US"/>
        </w:rPr>
        <w:t>Service Provider</w:t>
      </w:r>
      <w:r w:rsidR="004D1E79" w:rsidRPr="002F2758">
        <w:rPr>
          <w:color w:val="auto"/>
          <w:sz w:val="22"/>
          <w:szCs w:val="22"/>
          <w:lang w:val="en-US"/>
        </w:rPr>
        <w:t xml:space="preserve"> </w:t>
      </w:r>
      <w:r w:rsidR="00ED7DCE" w:rsidRPr="00FB6D28">
        <w:rPr>
          <w:color w:val="auto"/>
          <w:sz w:val="22"/>
          <w:szCs w:val="22"/>
          <w:lang w:val="en-US"/>
        </w:rPr>
        <w:t>Trade</w:t>
      </w:r>
      <w:r w:rsidR="00604484" w:rsidRPr="002F2758">
        <w:rPr>
          <w:sz w:val="22"/>
          <w:szCs w:val="22"/>
          <w:lang w:val="en-US"/>
        </w:rPr>
        <w:t xml:space="preserve"> are selected in the order of the Issuing Date, starting from the earliest. </w:t>
      </w:r>
      <w:r w:rsidR="002F6261" w:rsidRPr="002F2758">
        <w:rPr>
          <w:color w:val="auto"/>
          <w:sz w:val="22"/>
          <w:szCs w:val="22"/>
          <w:lang w:val="en-US"/>
        </w:rPr>
        <w:t xml:space="preserve">The CORCs allocated for </w:t>
      </w:r>
      <w:r w:rsidR="002F6261">
        <w:rPr>
          <w:color w:val="auto"/>
          <w:sz w:val="22"/>
          <w:szCs w:val="22"/>
          <w:lang w:val="en-US"/>
        </w:rPr>
        <w:t>Service Provider Trade</w:t>
      </w:r>
      <w:r w:rsidR="002F6261" w:rsidRPr="002F2758">
        <w:rPr>
          <w:color w:val="auto"/>
          <w:sz w:val="22"/>
          <w:szCs w:val="22"/>
          <w:lang w:val="en-US"/>
        </w:rPr>
        <w:t xml:space="preserve"> are transferred to a separate certificate </w:t>
      </w:r>
      <w:r w:rsidR="002F6261" w:rsidRPr="002F2758">
        <w:rPr>
          <w:color w:val="auto"/>
          <w:sz w:val="22"/>
          <w:szCs w:val="22"/>
          <w:lang w:val="en-US"/>
        </w:rPr>
        <w:lastRenderedPageBreak/>
        <w:t>Account of the authorizing Account Holder and are not simultaneously available for sale in the Marketplace</w:t>
      </w:r>
      <w:r w:rsidR="00CC77CD">
        <w:rPr>
          <w:color w:val="auto"/>
          <w:sz w:val="22"/>
          <w:szCs w:val="22"/>
          <w:lang w:val="en-US"/>
        </w:rPr>
        <w:t>.</w:t>
      </w:r>
    </w:p>
    <w:p w14:paraId="16DC9D23" w14:textId="77777777" w:rsidR="00604484" w:rsidRPr="002F2758" w:rsidRDefault="00604484" w:rsidP="00604484">
      <w:pPr>
        <w:pStyle w:val="Default"/>
        <w:rPr>
          <w:sz w:val="22"/>
          <w:szCs w:val="22"/>
          <w:lang w:val="en-US"/>
        </w:rPr>
      </w:pPr>
    </w:p>
    <w:p w14:paraId="288503E2" w14:textId="5FB62244" w:rsidR="00604484" w:rsidRPr="002F2758" w:rsidRDefault="00203972" w:rsidP="00604484">
      <w:pPr>
        <w:pStyle w:val="Default"/>
        <w:rPr>
          <w:color w:val="auto"/>
          <w:sz w:val="22"/>
          <w:szCs w:val="22"/>
          <w:lang w:val="en-US"/>
        </w:rPr>
      </w:pPr>
      <w:r w:rsidRPr="002F2758">
        <w:rPr>
          <w:color w:val="auto"/>
          <w:sz w:val="22"/>
          <w:szCs w:val="22"/>
          <w:lang w:val="en-US"/>
        </w:rPr>
        <w:t>4.2</w:t>
      </w:r>
      <w:r w:rsidR="00604484" w:rsidRPr="002F2758">
        <w:rPr>
          <w:color w:val="auto"/>
          <w:sz w:val="22"/>
          <w:szCs w:val="22"/>
          <w:lang w:val="en-US"/>
        </w:rPr>
        <w:t xml:space="preserve">.8. </w:t>
      </w:r>
      <w:r w:rsidR="004D1E79">
        <w:rPr>
          <w:color w:val="auto"/>
          <w:sz w:val="22"/>
          <w:szCs w:val="22"/>
          <w:lang w:val="en-US"/>
        </w:rPr>
        <w:t>Service Provider</w:t>
      </w:r>
      <w:r w:rsidR="004D1E79" w:rsidRPr="002F2758">
        <w:rPr>
          <w:color w:val="auto"/>
          <w:sz w:val="22"/>
          <w:szCs w:val="22"/>
          <w:lang w:val="en-US"/>
        </w:rPr>
        <w:t xml:space="preserve"> </w:t>
      </w:r>
      <w:r w:rsidR="00ED7DCE" w:rsidRPr="00FB6D28">
        <w:rPr>
          <w:color w:val="auto"/>
          <w:sz w:val="22"/>
          <w:szCs w:val="22"/>
          <w:lang w:val="en-US"/>
        </w:rPr>
        <w:t>Trade</w:t>
      </w:r>
      <w:r w:rsidR="00604484" w:rsidRPr="00500077">
        <w:rPr>
          <w:color w:val="auto"/>
          <w:sz w:val="22"/>
          <w:lang w:val="en-US"/>
        </w:rPr>
        <w:t xml:space="preserve"> </w:t>
      </w:r>
      <w:r w:rsidR="00604484" w:rsidRPr="002F2758">
        <w:rPr>
          <w:color w:val="auto"/>
          <w:sz w:val="22"/>
          <w:szCs w:val="22"/>
          <w:lang w:val="en-US"/>
        </w:rPr>
        <w:t>are not visible publicly or to other Account Holders of the CO2 Removal marketplace</w:t>
      </w:r>
      <w:r w:rsidR="00E528AB">
        <w:rPr>
          <w:color w:val="auto"/>
          <w:sz w:val="22"/>
          <w:szCs w:val="22"/>
          <w:lang w:val="en-US"/>
        </w:rPr>
        <w:t xml:space="preserve"> apart from the Reports </w:t>
      </w:r>
      <w:r w:rsidR="00DE7B28">
        <w:rPr>
          <w:color w:val="auto"/>
          <w:sz w:val="22"/>
          <w:szCs w:val="22"/>
          <w:lang w:val="en-US"/>
        </w:rPr>
        <w:t xml:space="preserve">from the Marketplace </w:t>
      </w:r>
      <w:r w:rsidR="004D58BE">
        <w:rPr>
          <w:color w:val="auto"/>
          <w:sz w:val="22"/>
          <w:szCs w:val="22"/>
          <w:lang w:val="en-US"/>
        </w:rPr>
        <w:t xml:space="preserve">defined in </w:t>
      </w:r>
      <w:r w:rsidR="002B3067">
        <w:rPr>
          <w:color w:val="auto"/>
          <w:sz w:val="22"/>
          <w:szCs w:val="22"/>
          <w:lang w:val="en-US"/>
        </w:rPr>
        <w:t xml:space="preserve">section </w:t>
      </w:r>
      <w:r w:rsidR="00500074">
        <w:rPr>
          <w:color w:val="auto"/>
          <w:sz w:val="22"/>
          <w:szCs w:val="22"/>
          <w:lang w:val="en-US"/>
        </w:rPr>
        <w:t>4.6.</w:t>
      </w:r>
      <w:r w:rsidR="009D79D9">
        <w:rPr>
          <w:color w:val="auto"/>
          <w:sz w:val="22"/>
          <w:szCs w:val="22"/>
          <w:lang w:val="en-US"/>
        </w:rPr>
        <w:t xml:space="preserve"> </w:t>
      </w:r>
      <w:r w:rsidR="00D4712F">
        <w:rPr>
          <w:color w:val="auto"/>
          <w:sz w:val="22"/>
          <w:szCs w:val="22"/>
          <w:lang w:val="en-US"/>
        </w:rPr>
        <w:t>and Reports from the Registry defined in section 5</w:t>
      </w:r>
      <w:r w:rsidR="00604484" w:rsidRPr="002F2758">
        <w:rPr>
          <w:color w:val="auto"/>
          <w:sz w:val="22"/>
          <w:szCs w:val="22"/>
          <w:lang w:val="en-US"/>
        </w:rPr>
        <w:t>.</w:t>
      </w:r>
    </w:p>
    <w:p w14:paraId="7D64281B" w14:textId="3F44743C" w:rsidR="00D75C8C" w:rsidRDefault="00D75C8C" w:rsidP="00604484">
      <w:pPr>
        <w:pStyle w:val="Default"/>
        <w:rPr>
          <w:color w:val="auto"/>
          <w:sz w:val="22"/>
          <w:szCs w:val="22"/>
          <w:lang w:val="en-US"/>
        </w:rPr>
      </w:pPr>
    </w:p>
    <w:p w14:paraId="11F2C979" w14:textId="77777777" w:rsidR="00604484" w:rsidRPr="002F2758" w:rsidRDefault="00604484" w:rsidP="00604484"/>
    <w:p w14:paraId="2A27EEAA" w14:textId="77777777" w:rsidR="00604484" w:rsidRPr="002F2758" w:rsidRDefault="00604484" w:rsidP="00604484">
      <w:pPr>
        <w:pStyle w:val="Heading2"/>
        <w:numPr>
          <w:ilvl w:val="1"/>
          <w:numId w:val="12"/>
        </w:numPr>
        <w:rPr>
          <w:caps/>
        </w:rPr>
      </w:pPr>
      <w:bookmarkStart w:id="44" w:name="_Toc98772751"/>
      <w:r w:rsidRPr="002F2758">
        <w:rPr>
          <w:caps/>
        </w:rPr>
        <w:t>CERTIFICATE PRE-PURCHASE</w:t>
      </w:r>
      <w:bookmarkEnd w:id="44"/>
    </w:p>
    <w:p w14:paraId="58FBC314" w14:textId="7B21CDC7" w:rsidR="00604484" w:rsidRPr="002F2758" w:rsidRDefault="00203972" w:rsidP="00604484">
      <w:r w:rsidRPr="002F2758">
        <w:t>4.3</w:t>
      </w:r>
      <w:r w:rsidR="00604484" w:rsidRPr="002F2758">
        <w:t xml:space="preserve">.1. Two Account Holders may make a bilateral Pre-Purchase Agreement of CORCs and make it known to the Issuing Body by sending a copy of the mutually signed Pre-Purchase Agreement by one of the agreement parties or their representative to </w:t>
      </w:r>
      <w:hyperlink r:id="rId18" w:history="1">
        <w:r w:rsidR="00652116" w:rsidRPr="002F2758">
          <w:rPr>
            <w:rStyle w:val="Hyperlink"/>
          </w:rPr>
          <w:t>contacts@puro.earth</w:t>
        </w:r>
      </w:hyperlink>
      <w:r w:rsidR="00604484" w:rsidRPr="002F2758">
        <w:t xml:space="preserve"> unless otherwise instructed.</w:t>
      </w:r>
    </w:p>
    <w:p w14:paraId="4D77AF81" w14:textId="43F8D1B7" w:rsidR="00604484" w:rsidRPr="002F2758" w:rsidRDefault="00203972" w:rsidP="00604484">
      <w:pPr>
        <w:rPr>
          <w:bCs/>
        </w:rPr>
      </w:pPr>
      <w:r w:rsidRPr="002F2758">
        <w:t>4.3</w:t>
      </w:r>
      <w:r w:rsidR="00604484" w:rsidRPr="002F2758">
        <w:t xml:space="preserve">.2.  Marketplace assigns a unique </w:t>
      </w:r>
      <w:r w:rsidR="00604484" w:rsidRPr="002F2758">
        <w:rPr>
          <w:bCs/>
        </w:rPr>
        <w:t>Pre-Purchase Agreement Identifier to the Pre-Purchase Agreement.</w:t>
      </w:r>
    </w:p>
    <w:p w14:paraId="0394CE85" w14:textId="5FA57A0C" w:rsidR="00604484" w:rsidRPr="002F2758" w:rsidRDefault="00203972" w:rsidP="00604484">
      <w:pPr>
        <w:rPr>
          <w:bCs/>
        </w:rPr>
      </w:pPr>
      <w:r w:rsidRPr="002F2758">
        <w:rPr>
          <w:bCs/>
        </w:rPr>
        <w:t>4.3</w:t>
      </w:r>
      <w:r w:rsidR="00604484" w:rsidRPr="002F2758">
        <w:rPr>
          <w:bCs/>
        </w:rPr>
        <w:t>.3. The selling Account Holder takes on to ensure that CORCs for the Pre-Purchase Agreement are available in its Account at the time when the Transfer of CORCs in relation to a Pre-Purchase Agreement is due. For this purpose, the selling Account Holder may request the Issuing Body to store such CORCs in a separate Account</w:t>
      </w:r>
      <w:r w:rsidR="00652116" w:rsidRPr="002F2758">
        <w:rPr>
          <w:bCs/>
        </w:rPr>
        <w:t xml:space="preserve"> or transfer them to their own subaccount</w:t>
      </w:r>
      <w:r w:rsidR="00604484" w:rsidRPr="002F2758">
        <w:rPr>
          <w:bCs/>
        </w:rPr>
        <w:t>.</w:t>
      </w:r>
    </w:p>
    <w:p w14:paraId="7EC371F2" w14:textId="25451F49" w:rsidR="00604484" w:rsidRPr="002F2758" w:rsidRDefault="00203972" w:rsidP="00604484">
      <w:r w:rsidRPr="002F2758">
        <w:t>4.3</w:t>
      </w:r>
      <w:r w:rsidR="00604484" w:rsidRPr="002F2758">
        <w:t>.4. When the Issuing Body receives a Transfer Request in relation to a Pre-Purchase Agreement from the selling Account Holder, the Issuing Body transfers CORCs between the Accounts of the selling and buying Account Holders as agreed in the Pre-Purchase Agreement</w:t>
      </w:r>
    </w:p>
    <w:p w14:paraId="2AF74282" w14:textId="6E5B3C54" w:rsidR="00604484" w:rsidRPr="002F2758" w:rsidRDefault="00203972" w:rsidP="00604484">
      <w:r w:rsidRPr="002F2758">
        <w:t>4.3</w:t>
      </w:r>
      <w:r w:rsidR="00604484" w:rsidRPr="002F2758">
        <w:t>.5. CORCs for Pre-Purchase transactions are selected in the order of the Issuing Date, starting from the earliest.</w:t>
      </w:r>
    </w:p>
    <w:p w14:paraId="6ABF36C9" w14:textId="7EF165AA" w:rsidR="00604484" w:rsidRPr="002F2758" w:rsidRDefault="00203972" w:rsidP="00604484">
      <w:r w:rsidRPr="002F2758">
        <w:t>4.3</w:t>
      </w:r>
      <w:r w:rsidR="00604484" w:rsidRPr="002F2758">
        <w:t>.6. Pre-Purchase transactions are not visible publicly or to other Account Holders of the CO2 Removal marketplace</w:t>
      </w:r>
      <w:r w:rsidR="0043164F">
        <w:t xml:space="preserve"> apart from the Reports from the Marketplace defined in section 4.6. and Reports from the Registry defined in section 5</w:t>
      </w:r>
      <w:r w:rsidR="00604484" w:rsidRPr="002F2758">
        <w:t>.</w:t>
      </w:r>
    </w:p>
    <w:p w14:paraId="1A5A9302" w14:textId="77777777" w:rsidR="001E1B0C" w:rsidRPr="002F2758" w:rsidRDefault="001E1B0C" w:rsidP="00604484"/>
    <w:p w14:paraId="44A5BAC0" w14:textId="77777777" w:rsidR="00604484" w:rsidRPr="002F2758" w:rsidRDefault="00604484" w:rsidP="00604484"/>
    <w:p w14:paraId="2C1C8D3D" w14:textId="62651F18" w:rsidR="00604484" w:rsidRPr="002F2758" w:rsidRDefault="001B06A7" w:rsidP="00002A94">
      <w:pPr>
        <w:pStyle w:val="Heading2"/>
      </w:pPr>
      <w:bookmarkStart w:id="45" w:name="_Toc98772752"/>
      <w:r w:rsidRPr="002F2758">
        <w:t>4.4</w:t>
      </w:r>
      <w:r w:rsidR="00604484" w:rsidRPr="002F2758">
        <w:t xml:space="preserve"> CERTIFICATE </w:t>
      </w:r>
      <w:r w:rsidR="00A11014" w:rsidRPr="002F2758">
        <w:t xml:space="preserve">ONLINE </w:t>
      </w:r>
      <w:r w:rsidR="00604484" w:rsidRPr="002F2758">
        <w:t>PURCHASE</w:t>
      </w:r>
      <w:bookmarkEnd w:id="45"/>
    </w:p>
    <w:p w14:paraId="5E631F05" w14:textId="6CA93893" w:rsidR="00604484" w:rsidRPr="002F2758" w:rsidRDefault="001B06A7" w:rsidP="00604484">
      <w:pPr>
        <w:pStyle w:val="Default"/>
        <w:rPr>
          <w:sz w:val="22"/>
          <w:szCs w:val="22"/>
          <w:lang w:val="en-US"/>
        </w:rPr>
      </w:pPr>
      <w:r w:rsidRPr="002F2758">
        <w:rPr>
          <w:sz w:val="22"/>
          <w:szCs w:val="22"/>
          <w:lang w:val="en-US"/>
        </w:rPr>
        <w:t>4.4.1</w:t>
      </w:r>
      <w:r w:rsidR="00604484" w:rsidRPr="002F2758">
        <w:rPr>
          <w:sz w:val="22"/>
          <w:szCs w:val="22"/>
          <w:lang w:val="en-US"/>
        </w:rPr>
        <w:t xml:space="preserve">. Any actor, </w:t>
      </w:r>
      <w:proofErr w:type="gramStart"/>
      <w:r w:rsidR="00604484" w:rsidRPr="002F2758">
        <w:rPr>
          <w:sz w:val="22"/>
          <w:szCs w:val="22"/>
          <w:lang w:val="en-US"/>
        </w:rPr>
        <w:t>whether or not</w:t>
      </w:r>
      <w:proofErr w:type="gramEnd"/>
      <w:r w:rsidR="00604484" w:rsidRPr="002F2758">
        <w:rPr>
          <w:sz w:val="22"/>
          <w:szCs w:val="22"/>
          <w:lang w:val="en-US"/>
        </w:rPr>
        <w:t xml:space="preserve"> an Account Holder, may purchase and immediately </w:t>
      </w:r>
      <w:r w:rsidR="00E84C3D">
        <w:rPr>
          <w:sz w:val="22"/>
          <w:szCs w:val="22"/>
          <w:lang w:val="en-US"/>
        </w:rPr>
        <w:t>retire</w:t>
      </w:r>
      <w:r w:rsidR="00E84C3D" w:rsidRPr="002F2758">
        <w:rPr>
          <w:sz w:val="22"/>
          <w:szCs w:val="22"/>
          <w:lang w:val="en-US"/>
        </w:rPr>
        <w:t xml:space="preserve"> </w:t>
      </w:r>
      <w:r w:rsidR="00604484" w:rsidRPr="002F2758">
        <w:rPr>
          <w:sz w:val="22"/>
          <w:szCs w:val="22"/>
          <w:lang w:val="en-US"/>
        </w:rPr>
        <w:t xml:space="preserve">CORCs through the Certificate Listing Service to its own or another actor’s benefit by </w:t>
      </w:r>
      <w:r w:rsidR="00E84C3D">
        <w:rPr>
          <w:sz w:val="22"/>
          <w:szCs w:val="22"/>
          <w:lang w:val="en-US"/>
        </w:rPr>
        <w:t>Retirement</w:t>
      </w:r>
      <w:r w:rsidR="00604484" w:rsidRPr="002F2758">
        <w:rPr>
          <w:sz w:val="22"/>
          <w:szCs w:val="22"/>
          <w:lang w:val="en-US"/>
        </w:rPr>
        <w:t xml:space="preserve"> Purchase.</w:t>
      </w:r>
    </w:p>
    <w:p w14:paraId="1BA9F60F" w14:textId="77777777" w:rsidR="00604484" w:rsidRPr="002F2758" w:rsidRDefault="00604484" w:rsidP="00604484">
      <w:pPr>
        <w:pStyle w:val="Default"/>
        <w:rPr>
          <w:sz w:val="22"/>
          <w:szCs w:val="22"/>
          <w:lang w:val="en-US"/>
        </w:rPr>
      </w:pPr>
    </w:p>
    <w:p w14:paraId="62515EDC" w14:textId="2EC989C1" w:rsidR="00604484" w:rsidRPr="002F2758" w:rsidRDefault="001B06A7" w:rsidP="00604484">
      <w:pPr>
        <w:pStyle w:val="Default"/>
        <w:rPr>
          <w:sz w:val="22"/>
          <w:szCs w:val="22"/>
          <w:lang w:val="en-US"/>
        </w:rPr>
      </w:pPr>
      <w:r w:rsidRPr="002F2758">
        <w:rPr>
          <w:sz w:val="22"/>
          <w:szCs w:val="22"/>
          <w:lang w:val="en-US"/>
        </w:rPr>
        <w:t>4.4</w:t>
      </w:r>
      <w:r w:rsidR="00604484" w:rsidRPr="002F2758">
        <w:rPr>
          <w:sz w:val="22"/>
          <w:szCs w:val="22"/>
          <w:lang w:val="en-US"/>
        </w:rPr>
        <w:t xml:space="preserve">.2 To initiate a </w:t>
      </w:r>
      <w:r w:rsidR="00E84C3D">
        <w:rPr>
          <w:sz w:val="22"/>
          <w:szCs w:val="22"/>
          <w:lang w:val="en-US"/>
        </w:rPr>
        <w:t>Retirement</w:t>
      </w:r>
      <w:r w:rsidR="00604484" w:rsidRPr="002F2758">
        <w:rPr>
          <w:sz w:val="22"/>
          <w:szCs w:val="22"/>
          <w:lang w:val="en-US"/>
        </w:rPr>
        <w:t xml:space="preserve"> Purchase, the actor selects the type and amount of CORCs it seeks to buy from the Marketplace online shop service as well as fills in payment, purpose of </w:t>
      </w:r>
      <w:r w:rsidR="00E84C3D">
        <w:rPr>
          <w:sz w:val="22"/>
          <w:szCs w:val="22"/>
          <w:lang w:val="en-US"/>
        </w:rPr>
        <w:t>retirement</w:t>
      </w:r>
      <w:r w:rsidR="00604484" w:rsidRPr="002F2758">
        <w:rPr>
          <w:sz w:val="22"/>
          <w:szCs w:val="22"/>
          <w:lang w:val="en-US"/>
        </w:rPr>
        <w:t xml:space="preserve"> and other required information.</w:t>
      </w:r>
    </w:p>
    <w:p w14:paraId="66B10DB6" w14:textId="77777777" w:rsidR="00604484" w:rsidRPr="002F2758" w:rsidRDefault="00604484" w:rsidP="00604484">
      <w:pPr>
        <w:pStyle w:val="Default"/>
        <w:rPr>
          <w:sz w:val="22"/>
          <w:szCs w:val="22"/>
          <w:lang w:val="en-US"/>
        </w:rPr>
      </w:pPr>
    </w:p>
    <w:p w14:paraId="3167FF9F" w14:textId="658857A7" w:rsidR="00604484" w:rsidRPr="002F2758" w:rsidRDefault="001B06A7" w:rsidP="00604484">
      <w:pPr>
        <w:pStyle w:val="Default"/>
        <w:rPr>
          <w:sz w:val="22"/>
          <w:szCs w:val="22"/>
          <w:lang w:val="en-US"/>
        </w:rPr>
      </w:pPr>
      <w:r w:rsidRPr="002F2758">
        <w:rPr>
          <w:sz w:val="22"/>
          <w:szCs w:val="22"/>
          <w:lang w:val="en-US"/>
        </w:rPr>
        <w:t>4.4</w:t>
      </w:r>
      <w:r w:rsidR="00604484" w:rsidRPr="002F2758">
        <w:rPr>
          <w:sz w:val="22"/>
          <w:szCs w:val="22"/>
          <w:lang w:val="en-US"/>
        </w:rPr>
        <w:t xml:space="preserve">.3 The price of CORCs for </w:t>
      </w:r>
      <w:r w:rsidR="00E84C3D">
        <w:rPr>
          <w:sz w:val="22"/>
          <w:szCs w:val="22"/>
          <w:lang w:val="en-US"/>
        </w:rPr>
        <w:t>Retirement</w:t>
      </w:r>
      <w:r w:rsidR="00604484" w:rsidRPr="002F2758">
        <w:rPr>
          <w:sz w:val="22"/>
          <w:szCs w:val="22"/>
          <w:lang w:val="en-US"/>
        </w:rPr>
        <w:t xml:space="preserve"> Purchase is determined by the selling Account Holder and is made visible to the buyer when selecting the CORCs for the </w:t>
      </w:r>
      <w:r w:rsidR="00E84C3D">
        <w:rPr>
          <w:sz w:val="22"/>
          <w:szCs w:val="22"/>
          <w:lang w:val="en-US"/>
        </w:rPr>
        <w:t>Retirement</w:t>
      </w:r>
      <w:r w:rsidR="00604484" w:rsidRPr="002F2758">
        <w:rPr>
          <w:sz w:val="22"/>
          <w:szCs w:val="22"/>
          <w:lang w:val="en-US"/>
        </w:rPr>
        <w:t xml:space="preserve"> Purchase.  </w:t>
      </w:r>
    </w:p>
    <w:p w14:paraId="7DC63DF1" w14:textId="77777777" w:rsidR="00604484" w:rsidRPr="002F2758" w:rsidRDefault="00604484" w:rsidP="00604484">
      <w:pPr>
        <w:pStyle w:val="Default"/>
        <w:rPr>
          <w:sz w:val="22"/>
          <w:szCs w:val="22"/>
          <w:lang w:val="en-US"/>
        </w:rPr>
      </w:pPr>
    </w:p>
    <w:p w14:paraId="394335D2" w14:textId="3A9793DC" w:rsidR="00604484" w:rsidRPr="002F2758" w:rsidRDefault="001B06A7" w:rsidP="00604484">
      <w:pPr>
        <w:pStyle w:val="Default"/>
        <w:rPr>
          <w:sz w:val="22"/>
          <w:szCs w:val="22"/>
          <w:lang w:val="en-US"/>
        </w:rPr>
      </w:pPr>
      <w:r w:rsidRPr="002F2758">
        <w:rPr>
          <w:sz w:val="22"/>
          <w:szCs w:val="22"/>
          <w:lang w:val="en-US"/>
        </w:rPr>
        <w:t>4.4</w:t>
      </w:r>
      <w:r w:rsidR="00604484" w:rsidRPr="002F2758">
        <w:rPr>
          <w:sz w:val="22"/>
          <w:szCs w:val="22"/>
          <w:lang w:val="en-US"/>
        </w:rPr>
        <w:t xml:space="preserve">.4. Minimum and maximum limits </w:t>
      </w:r>
      <w:proofErr w:type="gramStart"/>
      <w:r w:rsidR="00604484" w:rsidRPr="002F2758">
        <w:rPr>
          <w:sz w:val="22"/>
          <w:szCs w:val="22"/>
          <w:lang w:val="en-US"/>
        </w:rPr>
        <w:t>for the amount of</w:t>
      </w:r>
      <w:proofErr w:type="gramEnd"/>
      <w:r w:rsidR="00604484" w:rsidRPr="002F2758">
        <w:rPr>
          <w:sz w:val="22"/>
          <w:szCs w:val="22"/>
          <w:lang w:val="en-US"/>
        </w:rPr>
        <w:t xml:space="preserve"> CORCs that can be included in a single </w:t>
      </w:r>
      <w:r w:rsidR="00E84C3D">
        <w:rPr>
          <w:sz w:val="22"/>
          <w:szCs w:val="22"/>
          <w:lang w:val="en-US"/>
        </w:rPr>
        <w:t>Retirement</w:t>
      </w:r>
      <w:r w:rsidR="00604484" w:rsidRPr="002F2758">
        <w:rPr>
          <w:sz w:val="22"/>
          <w:szCs w:val="22"/>
          <w:lang w:val="en-US"/>
        </w:rPr>
        <w:t xml:space="preserve"> Purchase transaction are set by the Marketplace.</w:t>
      </w:r>
    </w:p>
    <w:p w14:paraId="62748916" w14:textId="77777777" w:rsidR="00604484" w:rsidRPr="002F2758" w:rsidRDefault="00604484" w:rsidP="00604484">
      <w:pPr>
        <w:pStyle w:val="Default"/>
        <w:rPr>
          <w:sz w:val="22"/>
          <w:szCs w:val="22"/>
          <w:lang w:val="en-US"/>
        </w:rPr>
      </w:pPr>
    </w:p>
    <w:p w14:paraId="2BBBFBFE" w14:textId="7CD9AA23" w:rsidR="00604484" w:rsidRPr="002F2758" w:rsidRDefault="001B06A7" w:rsidP="00604484">
      <w:pPr>
        <w:pStyle w:val="Default"/>
        <w:rPr>
          <w:color w:val="auto"/>
          <w:sz w:val="22"/>
          <w:szCs w:val="22"/>
          <w:lang w:val="en-US"/>
        </w:rPr>
      </w:pPr>
      <w:r w:rsidRPr="002F2758">
        <w:rPr>
          <w:color w:val="auto"/>
          <w:sz w:val="22"/>
          <w:szCs w:val="22"/>
          <w:lang w:val="en-US"/>
        </w:rPr>
        <w:t>4.4</w:t>
      </w:r>
      <w:r w:rsidR="00604484" w:rsidRPr="002F2758">
        <w:rPr>
          <w:color w:val="auto"/>
          <w:sz w:val="22"/>
          <w:szCs w:val="22"/>
          <w:lang w:val="en-US"/>
        </w:rPr>
        <w:t xml:space="preserve">.5. </w:t>
      </w:r>
      <w:proofErr w:type="gramStart"/>
      <w:r w:rsidR="00604484" w:rsidRPr="002F2758">
        <w:rPr>
          <w:color w:val="auto"/>
          <w:sz w:val="22"/>
          <w:szCs w:val="22"/>
          <w:lang w:val="en-US"/>
        </w:rPr>
        <w:t>Subsequent to</w:t>
      </w:r>
      <w:proofErr w:type="gramEnd"/>
      <w:r w:rsidR="00604484" w:rsidRPr="002F2758">
        <w:rPr>
          <w:color w:val="auto"/>
          <w:sz w:val="22"/>
          <w:szCs w:val="22"/>
          <w:lang w:val="en-US"/>
        </w:rPr>
        <w:t xml:space="preserve"> a successful </w:t>
      </w:r>
      <w:r w:rsidR="00E84C3D">
        <w:rPr>
          <w:color w:val="auto"/>
          <w:sz w:val="22"/>
          <w:szCs w:val="22"/>
          <w:lang w:val="en-US"/>
        </w:rPr>
        <w:t>Retirement</w:t>
      </w:r>
      <w:r w:rsidR="00604484" w:rsidRPr="002F2758">
        <w:rPr>
          <w:color w:val="auto"/>
          <w:sz w:val="22"/>
          <w:szCs w:val="22"/>
          <w:lang w:val="en-US"/>
        </w:rPr>
        <w:t xml:space="preserve"> Purchase and payment thereof, the Issuing Body </w:t>
      </w:r>
      <w:r w:rsidR="00E84C3D">
        <w:rPr>
          <w:color w:val="auto"/>
          <w:sz w:val="22"/>
          <w:szCs w:val="22"/>
          <w:lang w:val="en-US"/>
        </w:rPr>
        <w:t>retires</w:t>
      </w:r>
      <w:r w:rsidR="00E84C3D" w:rsidRPr="002F2758">
        <w:rPr>
          <w:color w:val="auto"/>
          <w:sz w:val="22"/>
          <w:szCs w:val="22"/>
          <w:lang w:val="en-US"/>
        </w:rPr>
        <w:t xml:space="preserve"> </w:t>
      </w:r>
      <w:r w:rsidR="00604484" w:rsidRPr="002F2758">
        <w:rPr>
          <w:color w:val="auto"/>
          <w:sz w:val="22"/>
          <w:szCs w:val="22"/>
          <w:lang w:val="en-US"/>
        </w:rPr>
        <w:t xml:space="preserve">the requested amount </w:t>
      </w:r>
      <w:r w:rsidR="009D1410" w:rsidRPr="002F2758">
        <w:rPr>
          <w:color w:val="auto"/>
          <w:sz w:val="22"/>
          <w:szCs w:val="22"/>
          <w:lang w:val="en-US"/>
        </w:rPr>
        <w:t xml:space="preserve">according to the </w:t>
      </w:r>
      <w:r w:rsidR="00E84C3D">
        <w:rPr>
          <w:color w:val="auto"/>
          <w:sz w:val="22"/>
          <w:szCs w:val="22"/>
          <w:lang w:val="en-US"/>
        </w:rPr>
        <w:t>retirement</w:t>
      </w:r>
      <w:r w:rsidR="009D1410" w:rsidRPr="002F2758">
        <w:rPr>
          <w:color w:val="auto"/>
          <w:sz w:val="22"/>
          <w:szCs w:val="22"/>
          <w:lang w:val="en-US"/>
        </w:rPr>
        <w:t xml:space="preserve"> request </w:t>
      </w:r>
      <w:r w:rsidR="00604484" w:rsidRPr="002F2758">
        <w:rPr>
          <w:color w:val="auto"/>
          <w:sz w:val="22"/>
          <w:szCs w:val="22"/>
          <w:lang w:val="en-US"/>
        </w:rPr>
        <w:t xml:space="preserve">of CORCs and Marketplace delivers a </w:t>
      </w:r>
      <w:r w:rsidR="00E84C3D">
        <w:rPr>
          <w:color w:val="auto"/>
          <w:sz w:val="22"/>
          <w:szCs w:val="22"/>
          <w:lang w:val="en-US"/>
        </w:rPr>
        <w:t>Retirement</w:t>
      </w:r>
      <w:r w:rsidR="00604484" w:rsidRPr="002F2758">
        <w:rPr>
          <w:color w:val="auto"/>
          <w:sz w:val="22"/>
          <w:szCs w:val="22"/>
          <w:lang w:val="en-US"/>
        </w:rPr>
        <w:t xml:space="preserve"> Statement for the actor within two [2] office days from the payment.</w:t>
      </w:r>
    </w:p>
    <w:p w14:paraId="65BF016F" w14:textId="77777777" w:rsidR="00604484" w:rsidRPr="002F2758" w:rsidRDefault="00604484" w:rsidP="00604484">
      <w:pPr>
        <w:pStyle w:val="Default"/>
        <w:rPr>
          <w:color w:val="auto"/>
          <w:sz w:val="22"/>
          <w:szCs w:val="22"/>
          <w:lang w:val="en-US"/>
        </w:rPr>
      </w:pPr>
    </w:p>
    <w:p w14:paraId="6BA6E812" w14:textId="4560F514" w:rsidR="00604484" w:rsidRPr="002F2758" w:rsidRDefault="001B06A7" w:rsidP="00604484">
      <w:pPr>
        <w:pStyle w:val="Default"/>
        <w:rPr>
          <w:sz w:val="22"/>
          <w:szCs w:val="22"/>
          <w:lang w:val="en-US"/>
        </w:rPr>
      </w:pPr>
      <w:r w:rsidRPr="002F2758">
        <w:rPr>
          <w:sz w:val="22"/>
          <w:szCs w:val="22"/>
          <w:lang w:val="en-US"/>
        </w:rPr>
        <w:t>4.4</w:t>
      </w:r>
      <w:r w:rsidR="00604484" w:rsidRPr="002F2758">
        <w:rPr>
          <w:sz w:val="22"/>
          <w:szCs w:val="22"/>
          <w:lang w:val="en-US"/>
        </w:rPr>
        <w:t xml:space="preserve">.6. </w:t>
      </w:r>
      <w:r w:rsidR="00E84C3D">
        <w:rPr>
          <w:sz w:val="22"/>
          <w:szCs w:val="22"/>
          <w:lang w:val="en-US"/>
        </w:rPr>
        <w:t>Retirement</w:t>
      </w:r>
      <w:r w:rsidR="00604484" w:rsidRPr="002F2758">
        <w:rPr>
          <w:sz w:val="22"/>
          <w:szCs w:val="22"/>
          <w:lang w:val="en-US"/>
        </w:rPr>
        <w:t xml:space="preserve"> Purchase transactions are executed outside of the Auctions and may not be initiated during the Auctions or three [3] hours before or after the </w:t>
      </w:r>
      <w:proofErr w:type="gramStart"/>
      <w:r w:rsidR="00604484" w:rsidRPr="002F2758">
        <w:rPr>
          <w:sz w:val="22"/>
          <w:szCs w:val="22"/>
          <w:lang w:val="en-US"/>
        </w:rPr>
        <w:t>96 hour</w:t>
      </w:r>
      <w:proofErr w:type="gramEnd"/>
      <w:r w:rsidR="00604484" w:rsidRPr="002F2758">
        <w:rPr>
          <w:sz w:val="22"/>
          <w:szCs w:val="22"/>
          <w:lang w:val="en-US"/>
        </w:rPr>
        <w:t xml:space="preserve"> period when the Auction is open.</w:t>
      </w:r>
    </w:p>
    <w:p w14:paraId="7D21F831" w14:textId="77777777" w:rsidR="00604484" w:rsidRPr="002F2758" w:rsidRDefault="00604484" w:rsidP="00604484">
      <w:pPr>
        <w:pStyle w:val="Default"/>
        <w:rPr>
          <w:sz w:val="22"/>
          <w:szCs w:val="22"/>
          <w:lang w:val="en-US"/>
        </w:rPr>
      </w:pPr>
    </w:p>
    <w:p w14:paraId="1B3B612B" w14:textId="238E4989" w:rsidR="00604484" w:rsidRPr="002F2758" w:rsidRDefault="001B06A7" w:rsidP="00604484">
      <w:pPr>
        <w:pStyle w:val="Default"/>
        <w:rPr>
          <w:sz w:val="22"/>
          <w:szCs w:val="22"/>
          <w:lang w:val="en-US"/>
        </w:rPr>
      </w:pPr>
      <w:r w:rsidRPr="002F2758">
        <w:rPr>
          <w:sz w:val="22"/>
          <w:szCs w:val="22"/>
          <w:lang w:val="en-US"/>
        </w:rPr>
        <w:t>4.4</w:t>
      </w:r>
      <w:r w:rsidR="00604484" w:rsidRPr="002F2758">
        <w:rPr>
          <w:sz w:val="22"/>
          <w:szCs w:val="22"/>
          <w:lang w:val="en-US"/>
        </w:rPr>
        <w:t xml:space="preserve">.7. CORCs for </w:t>
      </w:r>
      <w:r w:rsidR="00E84C3D">
        <w:rPr>
          <w:sz w:val="22"/>
          <w:szCs w:val="22"/>
          <w:lang w:val="en-US"/>
        </w:rPr>
        <w:t>Retirement</w:t>
      </w:r>
      <w:r w:rsidR="00604484" w:rsidRPr="002F2758">
        <w:rPr>
          <w:sz w:val="22"/>
          <w:szCs w:val="22"/>
          <w:lang w:val="en-US"/>
        </w:rPr>
        <w:t xml:space="preserve"> Purchase transactions are selected from nominated CORC Accounts of Account Holders who have authorized the Marketplace to sell CORC through </w:t>
      </w:r>
      <w:r w:rsidR="00E84C3D">
        <w:rPr>
          <w:sz w:val="22"/>
          <w:szCs w:val="22"/>
          <w:lang w:val="en-US"/>
        </w:rPr>
        <w:t>Retirement</w:t>
      </w:r>
      <w:r w:rsidR="00604484" w:rsidRPr="002F2758">
        <w:rPr>
          <w:sz w:val="22"/>
          <w:szCs w:val="22"/>
          <w:lang w:val="en-US"/>
        </w:rPr>
        <w:t xml:space="preserve"> Purchase on their behalf</w:t>
      </w:r>
    </w:p>
    <w:p w14:paraId="500B81B7" w14:textId="77777777" w:rsidR="00604484" w:rsidRPr="002F2758" w:rsidRDefault="00604484" w:rsidP="00604484">
      <w:pPr>
        <w:pStyle w:val="Default"/>
        <w:rPr>
          <w:sz w:val="22"/>
          <w:szCs w:val="22"/>
          <w:lang w:val="en-US"/>
        </w:rPr>
      </w:pPr>
    </w:p>
    <w:p w14:paraId="647C342D" w14:textId="24A7C20C" w:rsidR="00604484" w:rsidRPr="002F2758" w:rsidRDefault="001B06A7" w:rsidP="00604484">
      <w:pPr>
        <w:pStyle w:val="Default"/>
        <w:rPr>
          <w:sz w:val="22"/>
          <w:szCs w:val="22"/>
          <w:lang w:val="en-US"/>
        </w:rPr>
      </w:pPr>
      <w:r w:rsidRPr="002F2758">
        <w:rPr>
          <w:sz w:val="22"/>
          <w:szCs w:val="22"/>
          <w:lang w:val="en-US"/>
        </w:rPr>
        <w:t>4.4</w:t>
      </w:r>
      <w:r w:rsidR="00604484" w:rsidRPr="002F2758">
        <w:rPr>
          <w:sz w:val="22"/>
          <w:szCs w:val="22"/>
          <w:lang w:val="en-US"/>
        </w:rPr>
        <w:t xml:space="preserve">.8. CORCs requested for each </w:t>
      </w:r>
      <w:r w:rsidR="00E84C3D">
        <w:rPr>
          <w:sz w:val="22"/>
          <w:szCs w:val="22"/>
          <w:lang w:val="en-US"/>
        </w:rPr>
        <w:t>Retirement</w:t>
      </w:r>
      <w:r w:rsidR="00604484" w:rsidRPr="002F2758">
        <w:rPr>
          <w:sz w:val="22"/>
          <w:szCs w:val="22"/>
          <w:lang w:val="en-US"/>
        </w:rPr>
        <w:t xml:space="preserve"> Purchase transaction are selected in the order of the Issuing Date, starting from the earliest. </w:t>
      </w:r>
    </w:p>
    <w:p w14:paraId="0BEA955E" w14:textId="77777777" w:rsidR="00604484" w:rsidRPr="002F2758" w:rsidRDefault="00604484" w:rsidP="00604484">
      <w:pPr>
        <w:pStyle w:val="Default"/>
        <w:rPr>
          <w:sz w:val="22"/>
          <w:szCs w:val="22"/>
          <w:lang w:val="en-US"/>
        </w:rPr>
      </w:pPr>
    </w:p>
    <w:p w14:paraId="4170E3A8" w14:textId="52CBFF74" w:rsidR="00604484" w:rsidRPr="00A77BD8" w:rsidRDefault="001B06A7" w:rsidP="00604484">
      <w:pPr>
        <w:pStyle w:val="Default"/>
        <w:rPr>
          <w:color w:val="auto"/>
          <w:sz w:val="22"/>
          <w:szCs w:val="22"/>
          <w:lang w:val="en-US"/>
        </w:rPr>
      </w:pPr>
      <w:r w:rsidRPr="002F2758">
        <w:rPr>
          <w:color w:val="auto"/>
          <w:sz w:val="22"/>
          <w:szCs w:val="22"/>
          <w:lang w:val="en-US"/>
        </w:rPr>
        <w:t>4.4</w:t>
      </w:r>
      <w:r w:rsidR="00604484" w:rsidRPr="002F2758">
        <w:rPr>
          <w:color w:val="auto"/>
          <w:sz w:val="22"/>
          <w:szCs w:val="22"/>
          <w:lang w:val="en-US"/>
        </w:rPr>
        <w:t xml:space="preserve">.9. </w:t>
      </w:r>
      <w:r w:rsidR="00E84C3D">
        <w:rPr>
          <w:color w:val="auto"/>
          <w:sz w:val="22"/>
          <w:szCs w:val="22"/>
          <w:lang w:val="en-US"/>
        </w:rPr>
        <w:t>Retirement</w:t>
      </w:r>
      <w:r w:rsidR="00604484" w:rsidRPr="002F2758">
        <w:rPr>
          <w:color w:val="auto"/>
          <w:sz w:val="22"/>
          <w:szCs w:val="22"/>
          <w:lang w:val="en-US"/>
        </w:rPr>
        <w:t xml:space="preserve"> Purchase transactions are not visible publicly or to other Account Holders of the CO2 Removal marketplace</w:t>
      </w:r>
      <w:r w:rsidR="00694523">
        <w:rPr>
          <w:color w:val="auto"/>
          <w:sz w:val="22"/>
          <w:szCs w:val="22"/>
          <w:lang w:val="en-US"/>
        </w:rPr>
        <w:t xml:space="preserve"> apart from the Reports from the Marketplace defined in section 4.6. and Reports from the Registry defined in section 5</w:t>
      </w:r>
      <w:r w:rsidR="00604484" w:rsidRPr="002F2758">
        <w:rPr>
          <w:color w:val="auto"/>
          <w:sz w:val="22"/>
          <w:szCs w:val="22"/>
          <w:lang w:val="en-US"/>
        </w:rPr>
        <w:t>.</w:t>
      </w:r>
    </w:p>
    <w:p w14:paraId="73FEF580" w14:textId="77777777" w:rsidR="00604484" w:rsidRPr="00A77BD8" w:rsidRDefault="00604484"/>
    <w:p w14:paraId="61A693E6" w14:textId="30901BF7" w:rsidR="004D7D07" w:rsidRPr="002F2758" w:rsidRDefault="0036661C" w:rsidP="004D7D07">
      <w:pPr>
        <w:pStyle w:val="Heading2"/>
        <w:ind w:left="0" w:firstLine="0"/>
      </w:pPr>
      <w:bookmarkStart w:id="46" w:name="_Toc98772753"/>
      <w:r w:rsidRPr="002F2758">
        <w:t>4.5</w:t>
      </w:r>
      <w:r w:rsidR="004D7D07" w:rsidRPr="002F2758">
        <w:t xml:space="preserve"> SALE OF CORC IN EXTERNAL MARKETPLACES</w:t>
      </w:r>
      <w:bookmarkEnd w:id="46"/>
    </w:p>
    <w:p w14:paraId="2E916B92" w14:textId="78B82518" w:rsidR="004D7D07" w:rsidRPr="002F2758" w:rsidRDefault="0036661C" w:rsidP="004D7D07">
      <w:pPr>
        <w:pStyle w:val="Default"/>
        <w:rPr>
          <w:color w:val="auto"/>
          <w:sz w:val="22"/>
          <w:szCs w:val="22"/>
          <w:lang w:val="en-US"/>
        </w:rPr>
      </w:pPr>
      <w:r w:rsidRPr="002F2758">
        <w:rPr>
          <w:color w:val="auto"/>
          <w:sz w:val="22"/>
          <w:szCs w:val="22"/>
          <w:lang w:val="en-US"/>
        </w:rPr>
        <w:t>4.5</w:t>
      </w:r>
      <w:r w:rsidR="004D7D07" w:rsidRPr="002F2758">
        <w:rPr>
          <w:color w:val="auto"/>
          <w:sz w:val="22"/>
          <w:szCs w:val="22"/>
          <w:lang w:val="en-US"/>
        </w:rPr>
        <w:t>.1. Account Holders in the CO2 Removal marketplace may, through a</w:t>
      </w:r>
      <w:r w:rsidR="0046088F" w:rsidRPr="002F2758">
        <w:rPr>
          <w:color w:val="auto"/>
          <w:sz w:val="22"/>
          <w:szCs w:val="22"/>
          <w:lang w:val="en-US"/>
        </w:rPr>
        <w:t xml:space="preserve"> separate </w:t>
      </w:r>
      <w:r w:rsidR="004D7D07" w:rsidRPr="002F2758">
        <w:rPr>
          <w:color w:val="auto"/>
          <w:sz w:val="22"/>
          <w:szCs w:val="22"/>
          <w:lang w:val="en-US"/>
        </w:rPr>
        <w:t xml:space="preserve">sale authorization, place CORCs for sale in external marketplaces. The CORCs allocated for such purpose are transferred to a separate </w:t>
      </w:r>
      <w:r w:rsidR="002B5C56" w:rsidRPr="002F2758">
        <w:rPr>
          <w:color w:val="auto"/>
          <w:sz w:val="22"/>
          <w:szCs w:val="22"/>
          <w:lang w:val="en-US"/>
        </w:rPr>
        <w:t xml:space="preserve">certificate </w:t>
      </w:r>
      <w:r w:rsidR="004D7D07" w:rsidRPr="002F2758">
        <w:rPr>
          <w:color w:val="auto"/>
          <w:sz w:val="22"/>
          <w:szCs w:val="22"/>
          <w:lang w:val="en-US"/>
        </w:rPr>
        <w:t xml:space="preserve">Account of the authorizing Account Holder and are not simultaneously available for sale in the </w:t>
      </w:r>
      <w:r w:rsidR="001006A2" w:rsidRPr="002F2758">
        <w:rPr>
          <w:color w:val="auto"/>
          <w:sz w:val="22"/>
          <w:szCs w:val="22"/>
          <w:lang w:val="en-US"/>
        </w:rPr>
        <w:t>Marketplace</w:t>
      </w:r>
      <w:r w:rsidR="004D7D07" w:rsidRPr="002F2758">
        <w:rPr>
          <w:color w:val="auto"/>
          <w:sz w:val="22"/>
          <w:szCs w:val="22"/>
          <w:lang w:val="en-US"/>
        </w:rPr>
        <w:t>.</w:t>
      </w:r>
    </w:p>
    <w:p w14:paraId="5B724E00" w14:textId="77777777" w:rsidR="004D7D07" w:rsidRPr="002F2758" w:rsidRDefault="004D7D07" w:rsidP="004D7D07">
      <w:pPr>
        <w:pStyle w:val="Default"/>
        <w:rPr>
          <w:color w:val="auto"/>
          <w:sz w:val="22"/>
          <w:szCs w:val="22"/>
          <w:lang w:val="en-US"/>
        </w:rPr>
      </w:pPr>
    </w:p>
    <w:p w14:paraId="69FD550E" w14:textId="7713EEB6" w:rsidR="00992E44" w:rsidRPr="00A77BD8" w:rsidRDefault="007D33AB" w:rsidP="00EA011A">
      <w:pPr>
        <w:pStyle w:val="Default"/>
        <w:rPr>
          <w:color w:val="auto"/>
          <w:sz w:val="22"/>
          <w:szCs w:val="22"/>
          <w:lang w:val="en-US"/>
        </w:rPr>
      </w:pPr>
      <w:r w:rsidRPr="002F2758">
        <w:rPr>
          <w:color w:val="auto"/>
          <w:sz w:val="22"/>
          <w:szCs w:val="22"/>
          <w:lang w:val="en-US"/>
        </w:rPr>
        <w:t>4.5</w:t>
      </w:r>
      <w:r w:rsidR="004D7D07" w:rsidRPr="002F2758">
        <w:rPr>
          <w:color w:val="auto"/>
          <w:sz w:val="22"/>
          <w:szCs w:val="22"/>
          <w:lang w:val="en-US"/>
        </w:rPr>
        <w:t xml:space="preserve">.2. Where CORCs are sold in external marketplace, the </w:t>
      </w:r>
      <w:r w:rsidR="008D030F" w:rsidRPr="002F2758">
        <w:rPr>
          <w:color w:val="auto"/>
          <w:sz w:val="22"/>
          <w:szCs w:val="22"/>
          <w:lang w:val="en-US"/>
        </w:rPr>
        <w:t xml:space="preserve">Marketplace </w:t>
      </w:r>
      <w:r w:rsidR="00554546" w:rsidRPr="002F2758">
        <w:rPr>
          <w:color w:val="auto"/>
          <w:sz w:val="22"/>
          <w:szCs w:val="22"/>
          <w:lang w:val="en-US"/>
        </w:rPr>
        <w:t>O</w:t>
      </w:r>
      <w:r w:rsidR="008D030F" w:rsidRPr="002F2758">
        <w:rPr>
          <w:color w:val="auto"/>
          <w:sz w:val="22"/>
          <w:szCs w:val="22"/>
          <w:lang w:val="en-US"/>
        </w:rPr>
        <w:t>perator</w:t>
      </w:r>
      <w:r w:rsidR="004D7D07" w:rsidRPr="002F2758">
        <w:rPr>
          <w:color w:val="auto"/>
          <w:sz w:val="22"/>
          <w:szCs w:val="22"/>
          <w:lang w:val="en-US"/>
        </w:rPr>
        <w:t xml:space="preserve"> </w:t>
      </w:r>
      <w:r w:rsidR="00AA71F8" w:rsidRPr="002F2758">
        <w:rPr>
          <w:color w:val="auto"/>
          <w:sz w:val="22"/>
          <w:szCs w:val="22"/>
          <w:lang w:val="en-US"/>
        </w:rPr>
        <w:t>request</w:t>
      </w:r>
      <w:r w:rsidR="00554546" w:rsidRPr="002F2758">
        <w:rPr>
          <w:color w:val="auto"/>
          <w:sz w:val="22"/>
          <w:szCs w:val="22"/>
          <w:lang w:val="en-US"/>
        </w:rPr>
        <w:t xml:space="preserve">s </w:t>
      </w:r>
      <w:r w:rsidR="00AA71F8" w:rsidRPr="002F2758">
        <w:rPr>
          <w:color w:val="auto"/>
          <w:sz w:val="22"/>
          <w:szCs w:val="22"/>
          <w:lang w:val="en-US"/>
        </w:rPr>
        <w:t xml:space="preserve">Transfer of </w:t>
      </w:r>
      <w:r w:rsidR="004D7D07" w:rsidRPr="002F2758">
        <w:rPr>
          <w:color w:val="auto"/>
          <w:sz w:val="22"/>
          <w:szCs w:val="22"/>
          <w:lang w:val="en-US"/>
        </w:rPr>
        <w:t xml:space="preserve">the relevant CORCs to </w:t>
      </w:r>
      <w:r w:rsidR="00AA71F8" w:rsidRPr="002F2758">
        <w:rPr>
          <w:color w:val="auto"/>
          <w:sz w:val="22"/>
          <w:szCs w:val="22"/>
          <w:lang w:val="en-US"/>
        </w:rPr>
        <w:t>separate</w:t>
      </w:r>
      <w:r w:rsidR="004D7D07" w:rsidRPr="002F2758">
        <w:rPr>
          <w:color w:val="auto"/>
          <w:sz w:val="22"/>
          <w:szCs w:val="22"/>
          <w:lang w:val="en-US"/>
        </w:rPr>
        <w:t xml:space="preserve"> Account and </w:t>
      </w:r>
      <w:r w:rsidRPr="002F2758">
        <w:rPr>
          <w:color w:val="auto"/>
          <w:sz w:val="22"/>
          <w:szCs w:val="22"/>
          <w:lang w:val="en-US"/>
        </w:rPr>
        <w:t xml:space="preserve">makes </w:t>
      </w:r>
      <w:r w:rsidR="004D7D07" w:rsidRPr="002F2758">
        <w:rPr>
          <w:color w:val="auto"/>
          <w:sz w:val="22"/>
          <w:szCs w:val="22"/>
          <w:lang w:val="en-US"/>
        </w:rPr>
        <w:t xml:space="preserve">the necessary subsequent Transfer or </w:t>
      </w:r>
      <w:r w:rsidR="00E84C3D">
        <w:rPr>
          <w:color w:val="auto"/>
          <w:sz w:val="22"/>
          <w:szCs w:val="22"/>
          <w:lang w:val="en-US"/>
        </w:rPr>
        <w:t>Retirement</w:t>
      </w:r>
      <w:r w:rsidR="00554546" w:rsidRPr="002F2758">
        <w:rPr>
          <w:color w:val="auto"/>
          <w:sz w:val="22"/>
          <w:szCs w:val="22"/>
          <w:lang w:val="en-US"/>
        </w:rPr>
        <w:t xml:space="preserve"> requests</w:t>
      </w:r>
      <w:r w:rsidR="004D7D07" w:rsidRPr="002F2758">
        <w:rPr>
          <w:color w:val="auto"/>
          <w:sz w:val="22"/>
          <w:szCs w:val="22"/>
          <w:lang w:val="en-US"/>
        </w:rPr>
        <w:t>.</w:t>
      </w:r>
      <w:r w:rsidR="004D7D07" w:rsidRPr="00A77BD8">
        <w:rPr>
          <w:color w:val="auto"/>
          <w:sz w:val="22"/>
          <w:szCs w:val="22"/>
          <w:lang w:val="en-US"/>
        </w:rPr>
        <w:t xml:space="preserve"> </w:t>
      </w:r>
    </w:p>
    <w:p w14:paraId="79D48205" w14:textId="50464DB6" w:rsidR="0082401C" w:rsidRPr="00A77BD8" w:rsidRDefault="0082401C" w:rsidP="00EA011A">
      <w:pPr>
        <w:pStyle w:val="Default"/>
        <w:rPr>
          <w:color w:val="auto"/>
          <w:sz w:val="22"/>
          <w:szCs w:val="22"/>
          <w:lang w:val="en-US"/>
        </w:rPr>
      </w:pPr>
    </w:p>
    <w:p w14:paraId="34200DCB" w14:textId="5B6E1CE4" w:rsidR="0082401C" w:rsidRPr="002F2758" w:rsidRDefault="007D33AB" w:rsidP="00500077">
      <w:pPr>
        <w:pStyle w:val="Heading2"/>
      </w:pPr>
      <w:bookmarkStart w:id="47" w:name="_Toc98772754"/>
      <w:r w:rsidRPr="00B74C81">
        <w:t xml:space="preserve">4.6 </w:t>
      </w:r>
      <w:r w:rsidR="00090F99" w:rsidRPr="002F2758">
        <w:t>REPORTS FROM THE MARKETPLACE</w:t>
      </w:r>
      <w:bookmarkEnd w:id="47"/>
    </w:p>
    <w:p w14:paraId="78ADA54A" w14:textId="1A0B5B4A" w:rsidR="007D33AB" w:rsidRPr="00E5213D" w:rsidRDefault="008671E3" w:rsidP="00EA011A">
      <w:pPr>
        <w:pStyle w:val="Default"/>
        <w:rPr>
          <w:color w:val="auto"/>
          <w:sz w:val="22"/>
          <w:szCs w:val="22"/>
          <w:lang w:val="en-US"/>
        </w:rPr>
      </w:pPr>
      <w:r w:rsidRPr="00A77BD8">
        <w:rPr>
          <w:color w:val="auto"/>
          <w:sz w:val="22"/>
          <w:szCs w:val="22"/>
          <w:lang w:val="en-US"/>
        </w:rPr>
        <w:t>4.6.1 Reports published by the Marketplace Operator</w:t>
      </w:r>
    </w:p>
    <w:p w14:paraId="32DF3A77" w14:textId="2979C116" w:rsidR="0077190A" w:rsidRDefault="00432A9E" w:rsidP="002F79F9">
      <w:pPr>
        <w:pStyle w:val="Default"/>
        <w:numPr>
          <w:ilvl w:val="0"/>
          <w:numId w:val="64"/>
        </w:numPr>
        <w:rPr>
          <w:sz w:val="22"/>
          <w:szCs w:val="22"/>
          <w:lang w:val="en-US"/>
        </w:rPr>
      </w:pPr>
      <w:r>
        <w:rPr>
          <w:sz w:val="22"/>
          <w:szCs w:val="22"/>
          <w:lang w:val="en-US"/>
        </w:rPr>
        <w:t xml:space="preserve">The Service Provider may publish an </w:t>
      </w:r>
      <w:r w:rsidR="008671E3" w:rsidRPr="00500077">
        <w:rPr>
          <w:sz w:val="22"/>
          <w:lang w:val="en-US"/>
        </w:rPr>
        <w:t xml:space="preserve">Auction results report, with volumes and volume-weighted average prices of traded CORCs. The Auction results report is made publicly available after each Auction. </w:t>
      </w:r>
    </w:p>
    <w:p w14:paraId="018FBFEC" w14:textId="2D982C13" w:rsidR="0077190A" w:rsidRDefault="00C36604" w:rsidP="002F79F9">
      <w:pPr>
        <w:pStyle w:val="Default"/>
        <w:numPr>
          <w:ilvl w:val="0"/>
          <w:numId w:val="64"/>
        </w:numPr>
        <w:rPr>
          <w:sz w:val="22"/>
          <w:szCs w:val="22"/>
          <w:lang w:val="en-US"/>
        </w:rPr>
      </w:pPr>
      <w:r>
        <w:rPr>
          <w:sz w:val="22"/>
          <w:szCs w:val="22"/>
          <w:lang w:val="en-US"/>
        </w:rPr>
        <w:t xml:space="preserve">The Service Provider may publish a Reference Price Index </w:t>
      </w:r>
      <w:r w:rsidR="00EE764D">
        <w:rPr>
          <w:sz w:val="22"/>
          <w:szCs w:val="22"/>
          <w:lang w:val="en-US"/>
        </w:rPr>
        <w:t xml:space="preserve">that can be published on its website and / or other </w:t>
      </w:r>
      <w:r w:rsidR="00432A9E">
        <w:rPr>
          <w:sz w:val="22"/>
          <w:szCs w:val="22"/>
          <w:lang w:val="en-US"/>
        </w:rPr>
        <w:t xml:space="preserve">media. </w:t>
      </w:r>
    </w:p>
    <w:p w14:paraId="40B9EDE4" w14:textId="30ABC25F" w:rsidR="008671E3" w:rsidRPr="00500077" w:rsidRDefault="008671E3" w:rsidP="00500077">
      <w:pPr>
        <w:pStyle w:val="Default"/>
        <w:numPr>
          <w:ilvl w:val="0"/>
          <w:numId w:val="64"/>
        </w:numPr>
        <w:rPr>
          <w:sz w:val="22"/>
          <w:lang w:val="en-US"/>
        </w:rPr>
      </w:pPr>
      <w:r w:rsidRPr="00500077">
        <w:rPr>
          <w:sz w:val="22"/>
          <w:lang w:val="en-US"/>
        </w:rPr>
        <w:t>The Marketplace does not publish information which would reveal data on individual trades</w:t>
      </w:r>
      <w:r w:rsidR="004E38DD" w:rsidRPr="00500077">
        <w:rPr>
          <w:sz w:val="22"/>
          <w:lang w:val="en-US"/>
        </w:rPr>
        <w:t>.</w:t>
      </w:r>
    </w:p>
    <w:p w14:paraId="0212985E" w14:textId="77777777" w:rsidR="00021CD5" w:rsidRPr="00A77BD8" w:rsidRDefault="00021CD5" w:rsidP="00EA011A">
      <w:pPr>
        <w:pStyle w:val="Default"/>
        <w:rPr>
          <w:lang w:val="en-US"/>
        </w:rPr>
      </w:pPr>
    </w:p>
    <w:p w14:paraId="41059E07" w14:textId="01110915" w:rsidR="009655DA" w:rsidRPr="00A77BD8" w:rsidRDefault="009655DA" w:rsidP="00EA011A">
      <w:pPr>
        <w:pStyle w:val="Default"/>
        <w:rPr>
          <w:lang w:val="en-US"/>
        </w:rPr>
      </w:pPr>
      <w:r w:rsidRPr="00A77BD8">
        <w:rPr>
          <w:lang w:val="en-US"/>
        </w:rPr>
        <w:t>4.6.2 Reports available on request from the Marketplace Operator</w:t>
      </w:r>
    </w:p>
    <w:p w14:paraId="4C67C7F7" w14:textId="77777777" w:rsidR="009655DA" w:rsidRPr="00A77BD8" w:rsidRDefault="009655DA" w:rsidP="009655DA">
      <w:pPr>
        <w:numPr>
          <w:ilvl w:val="0"/>
          <w:numId w:val="11"/>
        </w:numPr>
      </w:pPr>
      <w:r w:rsidRPr="002F2758">
        <w:t>Auction results for the requesting Account Holder</w:t>
      </w:r>
    </w:p>
    <w:p w14:paraId="05962C0C" w14:textId="77777777" w:rsidR="009655DA" w:rsidRPr="00A77BD8" w:rsidRDefault="009655DA" w:rsidP="00EA011A">
      <w:pPr>
        <w:pStyle w:val="Default"/>
        <w:rPr>
          <w:color w:val="auto"/>
          <w:sz w:val="22"/>
          <w:szCs w:val="22"/>
          <w:lang w:val="en-US"/>
        </w:rPr>
      </w:pPr>
    </w:p>
    <w:p w14:paraId="22E7DC65" w14:textId="540D74F5" w:rsidR="00CC641C" w:rsidRPr="00A77BD8" w:rsidRDefault="00F43085">
      <w:pPr>
        <w:pStyle w:val="Heading1"/>
      </w:pPr>
      <w:bookmarkStart w:id="48" w:name="_tgoqcsl99gmk" w:colFirst="0" w:colLast="0"/>
      <w:bookmarkStart w:id="49" w:name="_Toc26212369"/>
      <w:bookmarkStart w:id="50" w:name="_Toc93571122"/>
      <w:bookmarkStart w:id="51" w:name="_Toc97047456"/>
      <w:bookmarkStart w:id="52" w:name="_Toc97805138"/>
      <w:bookmarkStart w:id="53" w:name="_Toc98772755"/>
      <w:bookmarkEnd w:id="48"/>
      <w:r w:rsidRPr="00A77BD8">
        <w:t>5</w:t>
      </w:r>
      <w:r w:rsidR="00076C79" w:rsidRPr="00A77BD8">
        <w:t xml:space="preserve"> Reports</w:t>
      </w:r>
      <w:bookmarkEnd w:id="49"/>
      <w:r w:rsidR="0082401C" w:rsidRPr="00A77BD8">
        <w:t xml:space="preserve"> from the Registry</w:t>
      </w:r>
      <w:bookmarkEnd w:id="50"/>
      <w:bookmarkEnd w:id="51"/>
      <w:bookmarkEnd w:id="52"/>
      <w:bookmarkEnd w:id="53"/>
    </w:p>
    <w:p w14:paraId="22E7DC66" w14:textId="77777777" w:rsidR="00CC641C" w:rsidRPr="00A77BD8" w:rsidRDefault="00F43085">
      <w:r w:rsidRPr="00A77BD8">
        <w:t>5.</w:t>
      </w:r>
      <w:r w:rsidR="00076C79" w:rsidRPr="00A77BD8">
        <w:t>1. Reports published by the Issuing Body:</w:t>
      </w:r>
    </w:p>
    <w:p w14:paraId="22E7DC68" w14:textId="40A1FBED" w:rsidR="00CC641C" w:rsidRPr="002F2758" w:rsidRDefault="00076C79" w:rsidP="001D2AC8">
      <w:pPr>
        <w:numPr>
          <w:ilvl w:val="0"/>
          <w:numId w:val="10"/>
        </w:numPr>
        <w:spacing w:after="0"/>
      </w:pPr>
      <w:r w:rsidRPr="00A77BD8">
        <w:t>Audit Statement for Production Facilities. Detailed Audit Report is not publicly available.</w:t>
      </w:r>
      <w:r w:rsidR="00220775" w:rsidRPr="002F2758">
        <w:t xml:space="preserve"> </w:t>
      </w:r>
    </w:p>
    <w:p w14:paraId="78510FD6" w14:textId="3DBEB3B5" w:rsidR="003D001E" w:rsidRPr="00A77BD8" w:rsidRDefault="00F936A7">
      <w:pPr>
        <w:numPr>
          <w:ilvl w:val="0"/>
          <w:numId w:val="10"/>
        </w:numPr>
      </w:pPr>
      <w:r>
        <w:t>Searchable database</w:t>
      </w:r>
      <w:r w:rsidR="00355029">
        <w:t xml:space="preserve"> </w:t>
      </w:r>
      <w:r w:rsidR="00D1610C">
        <w:t xml:space="preserve">of issuances and </w:t>
      </w:r>
      <w:r w:rsidR="00E84C3D">
        <w:t>retirements</w:t>
      </w:r>
      <w:r w:rsidR="00964243">
        <w:t xml:space="preserve"> with details </w:t>
      </w:r>
      <w:r w:rsidR="00E22099">
        <w:t>about the</w:t>
      </w:r>
      <w:r w:rsidR="00964243">
        <w:t xml:space="preserve"> </w:t>
      </w:r>
      <w:r w:rsidR="00137BC1">
        <w:t xml:space="preserve">Beneficiary and the Production Facility of the </w:t>
      </w:r>
      <w:r w:rsidR="00964243">
        <w:t xml:space="preserve">CO2 Removal </w:t>
      </w:r>
      <w:r w:rsidR="00FE080B">
        <w:t>Supplier</w:t>
      </w:r>
      <w:r w:rsidR="00137BC1">
        <w:t>.</w:t>
      </w:r>
      <w:r w:rsidR="00116197">
        <w:t xml:space="preserve"> The data is updated on daily basis.</w:t>
      </w:r>
      <w:r w:rsidR="00423597">
        <w:t xml:space="preserve"> </w:t>
      </w:r>
      <w:r w:rsidR="006237BE" w:rsidRPr="006237BE">
        <w:t>The Beneficiary can request a reasonable time delay, no longer than 12 months, in publishing Beneficiary details.</w:t>
      </w:r>
    </w:p>
    <w:p w14:paraId="22E7DC6A" w14:textId="32B44988" w:rsidR="00CC641C" w:rsidRPr="00A77BD8" w:rsidRDefault="00F43085">
      <w:r w:rsidRPr="00A77BD8">
        <w:t>5</w:t>
      </w:r>
      <w:r w:rsidR="00076C79" w:rsidRPr="00A77BD8">
        <w:t>.2. Reports available at request</w:t>
      </w:r>
      <w:r w:rsidR="00AE7491" w:rsidRPr="00A77BD8">
        <w:t xml:space="preserve"> from the Registry</w:t>
      </w:r>
      <w:r w:rsidR="00E77229" w:rsidRPr="00A77BD8">
        <w:t xml:space="preserve"> Operator</w:t>
      </w:r>
      <w:r w:rsidR="00076C79" w:rsidRPr="00A77BD8">
        <w:t>:</w:t>
      </w:r>
    </w:p>
    <w:p w14:paraId="22E7DC6B" w14:textId="77777777" w:rsidR="00CC641C" w:rsidRPr="00A77BD8" w:rsidRDefault="00076C79">
      <w:pPr>
        <w:numPr>
          <w:ilvl w:val="0"/>
          <w:numId w:val="11"/>
        </w:numPr>
        <w:spacing w:after="0"/>
      </w:pPr>
      <w:r w:rsidRPr="00A77BD8">
        <w:t>Account Statement of the Account(s) owned by the requesting Account Holder</w:t>
      </w:r>
    </w:p>
    <w:p w14:paraId="22E7DC6C" w14:textId="2B15021B" w:rsidR="00CC641C" w:rsidRPr="00A77BD8" w:rsidRDefault="00E84C3D">
      <w:pPr>
        <w:numPr>
          <w:ilvl w:val="0"/>
          <w:numId w:val="11"/>
        </w:numPr>
      </w:pPr>
      <w:r>
        <w:t>Retirement</w:t>
      </w:r>
      <w:r w:rsidR="00076C79" w:rsidRPr="00A77BD8">
        <w:t xml:space="preserve"> Statement, which </w:t>
      </w:r>
      <w:r w:rsidR="00FE5E63" w:rsidRPr="00A77BD8">
        <w:t>includes the</w:t>
      </w:r>
      <w:r w:rsidR="00076C79" w:rsidRPr="00A77BD8">
        <w:t xml:space="preserve"> details of the </w:t>
      </w:r>
      <w:r>
        <w:t>Retirement</w:t>
      </w:r>
      <w:r w:rsidR="00076C79" w:rsidRPr="00A77BD8">
        <w:t xml:space="preserve"> Transaction as well as the CORCs included. </w:t>
      </w:r>
    </w:p>
    <w:p w14:paraId="4B4235D9" w14:textId="77777777" w:rsidR="00ED79F0" w:rsidRPr="00A77BD8" w:rsidRDefault="00ED79F0" w:rsidP="00ED79F0"/>
    <w:p w14:paraId="22E7DC6E" w14:textId="4D3E6562" w:rsidR="00CC641C" w:rsidRPr="00A77BD8" w:rsidRDefault="00F43085">
      <w:pPr>
        <w:pStyle w:val="Heading1"/>
      </w:pPr>
      <w:bookmarkStart w:id="54" w:name="_Toc26212370"/>
      <w:bookmarkStart w:id="55" w:name="_Toc93571123"/>
      <w:bookmarkStart w:id="56" w:name="_Toc97047457"/>
      <w:bookmarkStart w:id="57" w:name="_Toc97805139"/>
      <w:bookmarkStart w:id="58" w:name="_Toc98772756"/>
      <w:r w:rsidRPr="00A77BD8">
        <w:t>6</w:t>
      </w:r>
      <w:r w:rsidR="00076C79" w:rsidRPr="00A77BD8">
        <w:t xml:space="preserve"> Other Provisions</w:t>
      </w:r>
      <w:bookmarkEnd w:id="54"/>
      <w:bookmarkEnd w:id="55"/>
      <w:bookmarkEnd w:id="56"/>
      <w:bookmarkEnd w:id="57"/>
      <w:bookmarkEnd w:id="58"/>
    </w:p>
    <w:p w14:paraId="12139A3A" w14:textId="6CF0CD9B" w:rsidR="007C5724" w:rsidRPr="00A77BD8" w:rsidRDefault="00F43085">
      <w:r w:rsidRPr="00A77BD8">
        <w:t>6</w:t>
      </w:r>
      <w:r w:rsidR="00076C79" w:rsidRPr="00A77BD8">
        <w:t>.1. Account Holder is subject to these rules once the Application has been approved until the Resignation or Expulsion</w:t>
      </w:r>
      <w:r w:rsidR="000B1FB7" w:rsidRPr="00A77BD8">
        <w:t>.</w:t>
      </w:r>
    </w:p>
    <w:p w14:paraId="22E7DC71" w14:textId="24930A96" w:rsidR="00CC641C" w:rsidRPr="00A77BD8" w:rsidRDefault="00F43085">
      <w:r w:rsidRPr="00A77BD8">
        <w:t>6</w:t>
      </w:r>
      <w:r w:rsidR="00076C79" w:rsidRPr="00A77BD8">
        <w:t>.3. In the future, it might be possible to include a new type of certificate which doesn’t comply with the CO2 Removal longevity requirement of the current CORC. In such case, the process is called delaying of CO2 emissions rather than removal.</w:t>
      </w:r>
    </w:p>
    <w:p w14:paraId="50CA2B5C" w14:textId="3D2DB78A" w:rsidR="00DB7F6F" w:rsidRPr="00A77BD8" w:rsidRDefault="00953DC4" w:rsidP="00953DC4">
      <w:pPr>
        <w:pStyle w:val="ListParagraph"/>
        <w:ind w:left="0"/>
      </w:pPr>
      <w:r w:rsidRPr="00A77BD8">
        <w:t xml:space="preserve">6.4. </w:t>
      </w:r>
      <w:r w:rsidR="002305D6" w:rsidRPr="00A77BD8">
        <w:t>CO</w:t>
      </w:r>
      <w:r w:rsidR="002305D6" w:rsidRPr="00A77BD8">
        <w:rPr>
          <w:vertAlign w:val="subscript"/>
        </w:rPr>
        <w:t>2</w:t>
      </w:r>
      <w:r w:rsidR="002305D6" w:rsidRPr="00A77BD8">
        <w:t xml:space="preserve"> </w:t>
      </w:r>
      <w:r w:rsidR="004A5E14" w:rsidRPr="00A77BD8">
        <w:t xml:space="preserve">Removal </w:t>
      </w:r>
      <w:r w:rsidR="00DB7F6F" w:rsidRPr="00A77BD8">
        <w:t xml:space="preserve">Supplier of the marketplace aims to invest the income of sales of CORCs to the growth of the production volume.  </w:t>
      </w:r>
    </w:p>
    <w:p w14:paraId="1DE6EC1F" w14:textId="3EFD3136" w:rsidR="00DF5681" w:rsidRPr="00A77BD8" w:rsidRDefault="00DF5681" w:rsidP="00953DC4">
      <w:pPr>
        <w:pStyle w:val="ListParagraph"/>
        <w:ind w:left="0"/>
      </w:pPr>
    </w:p>
    <w:p w14:paraId="1255B731" w14:textId="6F53F7AD" w:rsidR="00DF5681" w:rsidRPr="00A77BD8" w:rsidRDefault="00DF5681" w:rsidP="00953DC4">
      <w:pPr>
        <w:pStyle w:val="ListParagraph"/>
        <w:ind w:left="0"/>
      </w:pPr>
      <w:r w:rsidRPr="00A77BD8">
        <w:t xml:space="preserve">6.5. Unless otherwise instructed CORCs </w:t>
      </w:r>
      <w:r w:rsidR="002C0D4F" w:rsidRPr="00A77BD8">
        <w:t xml:space="preserve">are always selected for Transfer </w:t>
      </w:r>
      <w:r w:rsidRPr="00A77BD8">
        <w:t>starting from the CORC with the earliest Issuance Date fulfilling the required characteristics and Optional Criteria.</w:t>
      </w:r>
    </w:p>
    <w:p w14:paraId="4296EFED" w14:textId="337F36A2" w:rsidR="002C0D4F" w:rsidRPr="00A77BD8" w:rsidRDefault="002C0D4F" w:rsidP="00953DC4">
      <w:pPr>
        <w:pStyle w:val="ListParagraph"/>
        <w:ind w:left="0"/>
      </w:pPr>
    </w:p>
    <w:p w14:paraId="325FBA7F" w14:textId="5800EE62" w:rsidR="002C0D4F" w:rsidRPr="00A77BD8" w:rsidRDefault="002C0D4F" w:rsidP="00953DC4">
      <w:pPr>
        <w:pStyle w:val="ListParagraph"/>
        <w:ind w:left="0"/>
      </w:pPr>
      <w:r w:rsidRPr="00A77BD8">
        <w:t xml:space="preserve">6.6. All Transactions are subject to </w:t>
      </w:r>
      <w:r w:rsidR="004E38DD" w:rsidRPr="00A77BD8">
        <w:t>S</w:t>
      </w:r>
      <w:r w:rsidRPr="00A77BD8">
        <w:t xml:space="preserve">ervice </w:t>
      </w:r>
      <w:r w:rsidR="004E38DD" w:rsidRPr="00A77BD8">
        <w:t>F</w:t>
      </w:r>
      <w:r w:rsidRPr="00A77BD8">
        <w:t xml:space="preserve">ees as defined in the </w:t>
      </w:r>
      <w:r w:rsidR="004E38DD" w:rsidRPr="00A77BD8">
        <w:t xml:space="preserve">Appendix 5 of </w:t>
      </w:r>
      <w:r w:rsidR="0053035F">
        <w:t>Platform</w:t>
      </w:r>
      <w:r w:rsidR="00F16F42" w:rsidRPr="00A77BD8">
        <w:t xml:space="preserve"> Agreement</w:t>
      </w:r>
      <w:r w:rsidR="00AC6438" w:rsidRPr="00A77BD8">
        <w:t>. Where the buyer is not an Account Holder, the service fee of the Transaction for the buyer is stated at the marketplace.</w:t>
      </w:r>
    </w:p>
    <w:p w14:paraId="3809E3C0" w14:textId="77777777" w:rsidR="00DB7F6F" w:rsidRPr="00A77BD8" w:rsidRDefault="00DB7F6F"/>
    <w:p w14:paraId="22E7DC72" w14:textId="77777777" w:rsidR="00CC641C" w:rsidRPr="00A77BD8" w:rsidRDefault="00076C79">
      <w:pPr>
        <w:pStyle w:val="Heading1"/>
      </w:pPr>
      <w:bookmarkStart w:id="59" w:name="_k8vsr0etsg05" w:colFirst="0" w:colLast="0"/>
      <w:bookmarkEnd w:id="59"/>
      <w:r w:rsidRPr="00A77BD8">
        <w:br w:type="page"/>
      </w:r>
    </w:p>
    <w:p w14:paraId="22E7DC73" w14:textId="0A956C7E" w:rsidR="00CC641C" w:rsidRPr="00A77BD8" w:rsidRDefault="00076C79" w:rsidP="00553066">
      <w:pPr>
        <w:pStyle w:val="Heading1"/>
      </w:pPr>
      <w:bookmarkStart w:id="60" w:name="_dtw8zip4dqvq" w:colFirst="0" w:colLast="0"/>
      <w:bookmarkStart w:id="61" w:name="_Toc26212371"/>
      <w:bookmarkStart w:id="62" w:name="_Toc93571124"/>
      <w:bookmarkStart w:id="63" w:name="_Toc97047458"/>
      <w:bookmarkStart w:id="64" w:name="_Toc97805140"/>
      <w:bookmarkStart w:id="65" w:name="_Toc98772757"/>
      <w:bookmarkEnd w:id="60"/>
      <w:r w:rsidRPr="00A77BD8">
        <w:lastRenderedPageBreak/>
        <w:t>Annex A: Biochar Methodology</w:t>
      </w:r>
      <w:bookmarkEnd w:id="61"/>
      <w:bookmarkEnd w:id="62"/>
      <w:bookmarkEnd w:id="63"/>
      <w:bookmarkEnd w:id="64"/>
      <w:bookmarkEnd w:id="65"/>
    </w:p>
    <w:p w14:paraId="18DEE588" w14:textId="77777777" w:rsidR="0058060A" w:rsidRDefault="0058060A">
      <w:bookmarkStart w:id="66" w:name="_jl4asmevcdg7"/>
      <w:bookmarkStart w:id="67" w:name="_30j0zll"/>
      <w:bookmarkStart w:id="68" w:name="_1fob9te"/>
      <w:bookmarkStart w:id="69" w:name="_3znysh7"/>
      <w:bookmarkStart w:id="70" w:name="_2et92p0"/>
      <w:bookmarkStart w:id="71" w:name="_tyjcwt"/>
      <w:bookmarkStart w:id="72" w:name="_3dy6vkm"/>
      <w:bookmarkEnd w:id="66"/>
      <w:bookmarkEnd w:id="67"/>
      <w:bookmarkEnd w:id="68"/>
      <w:bookmarkEnd w:id="69"/>
      <w:bookmarkEnd w:id="70"/>
      <w:bookmarkEnd w:id="71"/>
      <w:bookmarkEnd w:id="72"/>
    </w:p>
    <w:p w14:paraId="4AAF07C7"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This methodology quantifies the net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achieved over </w:t>
      </w:r>
      <w:r w:rsidRPr="00956621">
        <w:rPr>
          <w:rFonts w:ascii="Arial" w:eastAsia="Times New Roman" w:hAnsi="Arial" w:cs="Arial"/>
          <w:color w:val="000000"/>
          <w:sz w:val="20"/>
          <w:szCs w:val="20"/>
          <w:lang w:val="en-GB" w:eastAsia="en-US"/>
        </w:rPr>
        <w:t>the time horizon</w:t>
      </w:r>
      <m:oMath>
        <m:r>
          <w:rPr>
            <w:rFonts w:ascii="Cambria Math" w:eastAsia="Times New Roman" w:hAnsi="Cambria Math" w:cs="Arial"/>
            <w:color w:val="000000"/>
            <w:sz w:val="20"/>
            <w:szCs w:val="20"/>
            <w:lang w:val="en-GB" w:eastAsia="en-US"/>
          </w:rPr>
          <m:t xml:space="preserve"> </m:t>
        </m:r>
      </m:oMath>
      <w:r w:rsidRPr="00956621">
        <w:rPr>
          <w:rFonts w:ascii="Arial" w:eastAsia="Times New Roman" w:hAnsi="Arial" w:cs="Arial"/>
          <w:color w:val="000000"/>
          <w:sz w:val="20"/>
          <w:szCs w:val="20"/>
          <w:lang w:val="en-GB" w:eastAsia="en-US"/>
        </w:rPr>
        <w:t>of 100 years</w:t>
      </w:r>
      <w:r w:rsidRPr="00956621">
        <w:rPr>
          <w:rFonts w:ascii="Arial" w:hAnsi="Arial" w:cs="Arial"/>
          <w:color w:val="000000"/>
          <w:sz w:val="20"/>
          <w:szCs w:val="20"/>
          <w:lang w:val="en-GB" w:eastAsia="en-US"/>
        </w:rPr>
        <w:t xml:space="preserve"> by the production of </w:t>
      </w:r>
      <w:r w:rsidRPr="00956621">
        <w:rPr>
          <w:rFonts w:ascii="Arial" w:hAnsi="Arial" w:cs="Arial"/>
          <w:b/>
          <w:color w:val="000000"/>
          <w:sz w:val="20"/>
          <w:szCs w:val="20"/>
          <w:lang w:val="en-GB" w:eastAsia="en-US"/>
        </w:rPr>
        <w:t>biochar</w:t>
      </w:r>
      <w:r w:rsidRPr="00956621">
        <w:rPr>
          <w:rFonts w:ascii="Arial" w:hAnsi="Arial" w:cs="Arial"/>
          <w:color w:val="000000"/>
          <w:sz w:val="20"/>
          <w:szCs w:val="20"/>
          <w:lang w:val="en-GB" w:eastAsia="en-US"/>
        </w:rPr>
        <w:t>, when used in applications placed in the environment.</w:t>
      </w:r>
    </w:p>
    <w:p w14:paraId="37CA3376"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63250B5C"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results from the conversion of biomass to biochar with long-term chemical and biological stability, </w:t>
      </w:r>
      <w:proofErr w:type="gramStart"/>
      <w:r w:rsidRPr="00956621">
        <w:rPr>
          <w:rFonts w:ascii="Arial" w:hAnsi="Arial" w:cs="Arial"/>
          <w:color w:val="000000"/>
          <w:sz w:val="20"/>
          <w:szCs w:val="20"/>
          <w:lang w:val="en-GB" w:eastAsia="en-US"/>
        </w:rPr>
        <w:t>i.e.</w:t>
      </w:r>
      <w:proofErr w:type="gramEnd"/>
      <w:r w:rsidRPr="00956621">
        <w:rPr>
          <w:rFonts w:ascii="Arial" w:hAnsi="Arial" w:cs="Arial"/>
          <w:color w:val="000000"/>
          <w:sz w:val="20"/>
          <w:szCs w:val="20"/>
          <w:lang w:val="en-GB" w:eastAsia="en-US"/>
        </w:rPr>
        <w:t xml:space="preserve"> high resistance to degradation process when placed in the environment.</w:t>
      </w:r>
      <w:r w:rsidRPr="00956621">
        <w:rPr>
          <w:rFonts w:ascii="Arial" w:eastAsia="Times New Roman" w:hAnsi="Arial" w:cs="Arial"/>
          <w:color w:val="000000"/>
          <w:sz w:val="20"/>
          <w:szCs w:val="20"/>
          <w:lang w:val="en-GB" w:eastAsia="en-US"/>
        </w:rPr>
        <w:t xml:space="preserve"> Carbon captured in biomass by photosynthesis is stabilised in biochar and return to the atmosphere delayed by orders of magnitude compared to parent biomass.</w:t>
      </w:r>
    </w:p>
    <w:p w14:paraId="1F31ABEE"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4F9D8554"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This methodology is applicable to certificates issued for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Marketplace.</w:t>
      </w:r>
    </w:p>
    <w:p w14:paraId="6910C65F"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43972911" w14:textId="62B8345D" w:rsidR="00956621" w:rsidRPr="00956621" w:rsidRDefault="00E114DC" w:rsidP="00956621">
      <w:pPr>
        <w:spacing w:after="0" w:line="272" w:lineRule="auto"/>
        <w:ind w:left="360" w:hanging="360"/>
        <w:contextualSpacing/>
        <w:jc w:val="both"/>
        <w:outlineLvl w:val="0"/>
        <w:rPr>
          <w:rFonts w:ascii="Arial" w:hAnsi="Arial" w:cs="Arial"/>
          <w:color w:val="4472C4"/>
          <w:sz w:val="32"/>
          <w:szCs w:val="32"/>
          <w:lang w:val="en-GB" w:eastAsia="en-US"/>
        </w:rPr>
      </w:pPr>
      <w:bookmarkStart w:id="73" w:name="_Toc93571125"/>
      <w:bookmarkStart w:id="74" w:name="_Toc97805141"/>
      <w:r>
        <w:rPr>
          <w:rFonts w:ascii="Arial" w:hAnsi="Arial" w:cs="Arial"/>
          <w:color w:val="4472C4"/>
          <w:sz w:val="32"/>
          <w:szCs w:val="32"/>
          <w:lang w:val="en-GB" w:eastAsia="en-US"/>
        </w:rPr>
        <w:t xml:space="preserve">1 </w:t>
      </w:r>
      <w:r w:rsidR="00956621" w:rsidRPr="00956621">
        <w:rPr>
          <w:rFonts w:ascii="Arial" w:hAnsi="Arial" w:cs="Arial"/>
          <w:color w:val="4472C4"/>
          <w:sz w:val="32"/>
          <w:szCs w:val="32"/>
          <w:lang w:val="en-GB" w:eastAsia="en-US"/>
        </w:rPr>
        <w:t>Eligible activity type</w:t>
      </w:r>
      <w:bookmarkEnd w:id="73"/>
      <w:bookmarkEnd w:id="74"/>
    </w:p>
    <w:p w14:paraId="190F4300"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798A17F6"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b/>
          <w:color w:val="000000"/>
          <w:sz w:val="20"/>
          <w:szCs w:val="20"/>
          <w:lang w:val="en-GB" w:eastAsia="en-US"/>
        </w:rPr>
        <w:t>An eligible activity</w:t>
      </w:r>
      <w:r w:rsidRPr="00956621">
        <w:rPr>
          <w:rFonts w:ascii="Arial" w:hAnsi="Arial" w:cs="Arial"/>
          <w:color w:val="000000"/>
          <w:sz w:val="20"/>
          <w:szCs w:val="20"/>
          <w:lang w:val="en-GB" w:eastAsia="en-US"/>
        </w:rPr>
        <w:t xml:space="preserve"> is an activity capable of producing as output </w:t>
      </w:r>
      <w:r w:rsidRPr="00956621">
        <w:rPr>
          <w:rFonts w:ascii="Arial" w:hAnsi="Arial" w:cs="Arial"/>
          <w:bCs/>
          <w:color w:val="000000"/>
          <w:sz w:val="20"/>
          <w:szCs w:val="20"/>
          <w:lang w:val="en-GB" w:eastAsia="en-US"/>
        </w:rPr>
        <w:t>biochar</w:t>
      </w:r>
      <w:r w:rsidRPr="00956621">
        <w:rPr>
          <w:rFonts w:ascii="Arial" w:hAnsi="Arial" w:cs="Arial"/>
          <w:color w:val="000000"/>
          <w:sz w:val="20"/>
          <w:szCs w:val="20"/>
          <w:lang w:val="en-GB" w:eastAsia="en-US"/>
        </w:rPr>
        <w:t xml:space="preserve"> with long-term stability.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results from organic biomass being heated with no or limited supply of oxygen, such as pyrolysis or gasification processes. The pyrolysis gases must undergo engineered emissions control to decrease methane to negligible levels.</w:t>
      </w:r>
    </w:p>
    <w:p w14:paraId="41C624B7"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In such processes, the biomass undergoes a carbonization reaction forming solid biochar. Biochar is a material in which the carbon atoms have bonds stronger than those found in the parent </w:t>
      </w:r>
      <w:proofErr w:type="gramStart"/>
      <w:r w:rsidRPr="00956621">
        <w:rPr>
          <w:rFonts w:ascii="Arial" w:hAnsi="Arial" w:cs="Arial"/>
          <w:color w:val="000000"/>
          <w:sz w:val="20"/>
          <w:szCs w:val="20"/>
          <w:lang w:val="en-GB" w:eastAsia="en-US"/>
        </w:rPr>
        <w:t>biomass, and</w:t>
      </w:r>
      <w:proofErr w:type="gramEnd"/>
      <w:r w:rsidRPr="00956621">
        <w:rPr>
          <w:rFonts w:ascii="Arial" w:hAnsi="Arial" w:cs="Arial"/>
          <w:color w:val="000000"/>
          <w:sz w:val="20"/>
          <w:szCs w:val="20"/>
          <w:lang w:val="en-GB" w:eastAsia="en-US"/>
        </w:rPr>
        <w:t xml:space="preserve"> is therefore resistant to biotic and abiotic degradation processes when placed in the environment. </w:t>
      </w:r>
    </w:p>
    <w:p w14:paraId="697B4D21"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3A4AE439"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Biochar stability can be estimated from biochar properties, specifically the molar hydrogen to organic carbon ratio (</w:t>
      </w:r>
      <m:oMath>
        <m:f>
          <m:fPr>
            <m:type m:val="lin"/>
            <m:ctrlPr>
              <w:rPr>
                <w:rFonts w:ascii="Cambria Math" w:hAnsi="Cambria Math" w:cs="Arial"/>
                <w:i/>
                <w:color w:val="000000"/>
                <w:sz w:val="20"/>
                <w:szCs w:val="20"/>
                <w:lang w:val="en-GB" w:eastAsia="en-US"/>
              </w:rPr>
            </m:ctrlPr>
          </m:fPr>
          <m:num>
            <m:r>
              <w:rPr>
                <w:rFonts w:ascii="Cambria Math" w:hAnsi="Cambria Math" w:cs="Arial"/>
                <w:color w:val="000000"/>
                <w:sz w:val="20"/>
                <w:szCs w:val="20"/>
                <w:lang w:val="en-GB" w:eastAsia="en-US"/>
              </w:rPr>
              <m:t>H</m:t>
            </m:r>
          </m:num>
          <m:den>
            <m:sSub>
              <m:sSubPr>
                <m:ctrlPr>
                  <w:rPr>
                    <w:rFonts w:ascii="Cambria Math" w:hAnsi="Cambria Math" w:cs="Arial"/>
                    <w:i/>
                    <w:color w:val="000000"/>
                    <w:sz w:val="20"/>
                    <w:szCs w:val="20"/>
                    <w:lang w:val="en-GB" w:eastAsia="en-US"/>
                  </w:rPr>
                </m:ctrlPr>
              </m:sSubPr>
              <m:e>
                <m:r>
                  <w:rPr>
                    <w:rFonts w:ascii="Cambria Math" w:hAnsi="Cambria Math" w:cs="Arial"/>
                    <w:color w:val="000000"/>
                    <w:sz w:val="20"/>
                    <w:szCs w:val="20"/>
                    <w:lang w:val="en-GB" w:eastAsia="en-US"/>
                  </w:rPr>
                  <m:t>C</m:t>
                </m:r>
              </m:e>
              <m:sub>
                <m:r>
                  <w:rPr>
                    <w:rFonts w:ascii="Cambria Math" w:hAnsi="Cambria Math" w:cs="Arial"/>
                    <w:color w:val="000000"/>
                    <w:sz w:val="20"/>
                    <w:szCs w:val="20"/>
                    <w:lang w:val="en-GB" w:eastAsia="en-US"/>
                  </w:rPr>
                  <m:t>org</m:t>
                </m:r>
              </m:sub>
            </m:sSub>
          </m:den>
        </m:f>
      </m:oMath>
      <w:r w:rsidRPr="00956621">
        <w:rPr>
          <w:rFonts w:ascii="Arial" w:hAnsi="Arial" w:cs="Arial"/>
          <w:color w:val="000000"/>
          <w:sz w:val="20"/>
          <w:szCs w:val="20"/>
          <w:lang w:val="en-GB" w:eastAsia="en-US"/>
        </w:rPr>
        <w:t>)</w:t>
      </w:r>
      <m:oMath>
        <m:r>
          <w:rPr>
            <w:rFonts w:ascii="Cambria Math" w:hAnsi="Cambria Math" w:cs="Arial"/>
            <w:color w:val="000000"/>
            <w:sz w:val="20"/>
            <w:szCs w:val="20"/>
            <w:lang w:val="en-GB" w:eastAsia="en-US"/>
          </w:rPr>
          <m:t>.</m:t>
        </m:r>
      </m:oMath>
      <w:r w:rsidRPr="00956621">
        <w:rPr>
          <w:rFonts w:ascii="Arial" w:hAnsi="Arial" w:cs="Arial"/>
          <w:color w:val="000000"/>
          <w:sz w:val="20"/>
          <w:szCs w:val="20"/>
          <w:lang w:val="en-GB" w:eastAsia="en-US"/>
        </w:rPr>
        <w:t xml:space="preserve"> </w:t>
      </w:r>
      <w:r w:rsidRPr="00956621">
        <w:rPr>
          <w:rFonts w:ascii="Arial" w:eastAsia="Times New Roman" w:hAnsi="Arial" w:cs="Arial"/>
          <w:color w:val="000000"/>
          <w:sz w:val="20"/>
          <w:szCs w:val="20"/>
          <w:lang w:eastAsia="en-US"/>
        </w:rPr>
        <w:t xml:space="preserve">Material with an </w:t>
      </w:r>
      <w:r w:rsidRPr="00956621">
        <w:rPr>
          <w:rFonts w:ascii="Arial" w:hAnsi="Arial" w:cs="Arial"/>
          <w:color w:val="000000"/>
          <w:sz w:val="20"/>
          <w:szCs w:val="20"/>
          <w:lang w:val="en-GB" w:eastAsia="en-US"/>
        </w:rPr>
        <w:t>(</w:t>
      </w:r>
      <m:oMath>
        <m:f>
          <m:fPr>
            <m:type m:val="lin"/>
            <m:ctrlPr>
              <w:rPr>
                <w:rFonts w:ascii="Cambria Math" w:hAnsi="Cambria Math" w:cs="Arial"/>
                <w:i/>
                <w:color w:val="000000"/>
                <w:sz w:val="20"/>
                <w:szCs w:val="20"/>
                <w:lang w:val="en-GB" w:eastAsia="en-US"/>
              </w:rPr>
            </m:ctrlPr>
          </m:fPr>
          <m:num>
            <m:r>
              <w:rPr>
                <w:rFonts w:ascii="Cambria Math" w:hAnsi="Cambria Math" w:cs="Arial"/>
                <w:color w:val="000000"/>
                <w:sz w:val="20"/>
                <w:szCs w:val="20"/>
                <w:lang w:val="en-GB" w:eastAsia="en-US"/>
              </w:rPr>
              <m:t>H</m:t>
            </m:r>
          </m:num>
          <m:den>
            <m:sSub>
              <m:sSubPr>
                <m:ctrlPr>
                  <w:rPr>
                    <w:rFonts w:ascii="Cambria Math" w:hAnsi="Cambria Math" w:cs="Arial"/>
                    <w:i/>
                    <w:color w:val="000000"/>
                    <w:sz w:val="20"/>
                    <w:szCs w:val="20"/>
                    <w:lang w:val="en-GB" w:eastAsia="en-US"/>
                  </w:rPr>
                </m:ctrlPr>
              </m:sSubPr>
              <m:e>
                <m:r>
                  <w:rPr>
                    <w:rFonts w:ascii="Cambria Math" w:hAnsi="Cambria Math" w:cs="Arial"/>
                    <w:color w:val="000000"/>
                    <w:sz w:val="20"/>
                    <w:szCs w:val="20"/>
                    <w:lang w:val="en-GB" w:eastAsia="en-US"/>
                  </w:rPr>
                  <m:t>C</m:t>
                </m:r>
              </m:e>
              <m:sub>
                <m:r>
                  <w:rPr>
                    <w:rFonts w:ascii="Cambria Math" w:hAnsi="Cambria Math" w:cs="Arial"/>
                    <w:color w:val="000000"/>
                    <w:sz w:val="20"/>
                    <w:szCs w:val="20"/>
                    <w:lang w:val="en-GB" w:eastAsia="en-US"/>
                  </w:rPr>
                  <m:t>org</m:t>
                </m:r>
              </m:sub>
            </m:sSub>
          </m:den>
        </m:f>
      </m:oMath>
      <w:r w:rsidRPr="00956621">
        <w:rPr>
          <w:rFonts w:ascii="Arial" w:hAnsi="Arial" w:cs="Arial"/>
          <w:color w:val="000000"/>
          <w:sz w:val="20"/>
          <w:szCs w:val="20"/>
          <w:lang w:val="en-GB" w:eastAsia="en-US"/>
        </w:rPr>
        <w:t>)</w:t>
      </w:r>
      <m:oMath>
        <m:r>
          <w:rPr>
            <w:rFonts w:ascii="Cambria Math" w:hAnsi="Cambria Math" w:cs="Arial"/>
            <w:color w:val="000000"/>
            <w:sz w:val="20"/>
            <w:szCs w:val="20"/>
            <w:lang w:val="en-GB" w:eastAsia="en-US"/>
          </w:rPr>
          <m:t xml:space="preserve"> </m:t>
        </m:r>
      </m:oMath>
      <w:r w:rsidRPr="00956621">
        <w:rPr>
          <w:rFonts w:ascii="Arial" w:eastAsia="Times New Roman" w:hAnsi="Arial" w:cs="Arial"/>
          <w:color w:val="000000"/>
          <w:sz w:val="20"/>
          <w:szCs w:val="20"/>
          <w:lang w:eastAsia="en-US"/>
        </w:rPr>
        <w:t>ratio lower than 0.2 is characterized as being hardly degradable in the environment</w:t>
      </w:r>
      <w:r w:rsidRPr="00956621">
        <w:rPr>
          <w:rFonts w:ascii="Arial" w:hAnsi="Arial" w:cs="Arial"/>
          <w:color w:val="000000"/>
          <w:sz w:val="20"/>
          <w:szCs w:val="20"/>
          <w:vertAlign w:val="superscript"/>
          <w:lang w:eastAsia="en-US"/>
        </w:rPr>
        <w:footnoteReference w:id="5"/>
      </w:r>
      <w:r w:rsidRPr="00956621">
        <w:rPr>
          <w:rFonts w:ascii="Arial" w:eastAsia="Times New Roman" w:hAnsi="Arial" w:cs="Arial"/>
          <w:color w:val="000000"/>
          <w:sz w:val="20"/>
          <w:szCs w:val="20"/>
          <w:lang w:eastAsia="en-US"/>
        </w:rPr>
        <w:t>.</w:t>
      </w:r>
    </w:p>
    <w:p w14:paraId="6622347F"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4944EB84"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 xml:space="preserve">The eligibility of the biochar production activity is determined in the </w:t>
      </w:r>
      <w:r w:rsidRPr="00956621">
        <w:rPr>
          <w:rFonts w:ascii="Arial" w:hAnsi="Arial" w:cs="Arial"/>
          <w:b/>
          <w:color w:val="000000"/>
          <w:sz w:val="20"/>
          <w:szCs w:val="20"/>
          <w:lang w:val="en-GB" w:eastAsia="en-US"/>
        </w:rPr>
        <w:t>Production Facility Audit.</w:t>
      </w:r>
    </w:p>
    <w:p w14:paraId="740BF8B2"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0A50CB64" w14:textId="77777777" w:rsidR="00956621" w:rsidRPr="00956621" w:rsidRDefault="00956621" w:rsidP="00956621">
      <w:pPr>
        <w:numPr>
          <w:ilvl w:val="1"/>
          <w:numId w:val="0"/>
        </w:numPr>
        <w:spacing w:after="0" w:line="272" w:lineRule="auto"/>
        <w:ind w:left="792" w:hanging="792"/>
        <w:contextualSpacing/>
        <w:jc w:val="both"/>
        <w:outlineLvl w:val="1"/>
        <w:rPr>
          <w:rFonts w:ascii="Arial" w:hAnsi="Arial" w:cs="Arial"/>
          <w:color w:val="4472C4"/>
          <w:sz w:val="32"/>
          <w:szCs w:val="32"/>
          <w:lang w:val="en-GB" w:eastAsia="en-US"/>
        </w:rPr>
      </w:pPr>
      <w:r w:rsidRPr="00956621">
        <w:rPr>
          <w:rFonts w:ascii="Arial" w:hAnsi="Arial" w:cs="Arial"/>
          <w:color w:val="4472C4"/>
          <w:sz w:val="32"/>
          <w:szCs w:val="32"/>
          <w:lang w:val="en-GB" w:eastAsia="en-US"/>
        </w:rPr>
        <w:t>Requirements for activities to be eligible under the methodology</w:t>
      </w:r>
    </w:p>
    <w:p w14:paraId="58975F38"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422CC168"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1.1.1.</w:t>
      </w:r>
      <w:r w:rsidRPr="00956621">
        <w:rPr>
          <w:rFonts w:ascii="Arial" w:hAnsi="Arial" w:cs="Arial"/>
          <w:color w:val="000000"/>
          <w:sz w:val="20"/>
          <w:szCs w:val="20"/>
          <w:lang w:val="en-GB" w:eastAsia="en-US"/>
        </w:rPr>
        <w:tab/>
        <w:t>Use of biochar in applications placed in the environment (</w:t>
      </w:r>
      <w:proofErr w:type="gramStart"/>
      <w:r w:rsidRPr="00956621">
        <w:rPr>
          <w:rFonts w:ascii="Arial" w:hAnsi="Arial" w:cs="Arial"/>
          <w:color w:val="000000"/>
          <w:sz w:val="20"/>
          <w:szCs w:val="20"/>
          <w:lang w:val="en-GB" w:eastAsia="en-US"/>
        </w:rPr>
        <w:t>e.g.</w:t>
      </w:r>
      <w:proofErr w:type="gramEnd"/>
      <w:r w:rsidRPr="00956621">
        <w:rPr>
          <w:rFonts w:ascii="Arial" w:hAnsi="Arial" w:cs="Arial"/>
          <w:color w:val="000000"/>
          <w:sz w:val="20"/>
          <w:szCs w:val="20"/>
          <w:lang w:val="en-GB" w:eastAsia="en-US"/>
        </w:rPr>
        <w:t xml:space="preserve"> greenhouse substrates, surface water barrier, animal feed additive, wastewater treatment, insulation material, landfill/mine absorber, soil additive). Biochar sequesters carbon over centennial timescales, when not used as fuel or reductant. Therefore, its energy and reductant use </w:t>
      </w:r>
      <w:proofErr w:type="gramStart"/>
      <w:r w:rsidRPr="00956621">
        <w:rPr>
          <w:rFonts w:ascii="Arial" w:hAnsi="Arial" w:cs="Arial"/>
          <w:color w:val="000000"/>
          <w:sz w:val="20"/>
          <w:szCs w:val="20"/>
          <w:lang w:val="en-GB" w:eastAsia="en-US"/>
        </w:rPr>
        <w:t>is</w:t>
      </w:r>
      <w:proofErr w:type="gramEnd"/>
      <w:r w:rsidRPr="00956621">
        <w:rPr>
          <w:rFonts w:ascii="Arial" w:hAnsi="Arial" w:cs="Arial"/>
          <w:color w:val="000000"/>
          <w:sz w:val="20"/>
          <w:szCs w:val="20"/>
          <w:lang w:val="en-GB" w:eastAsia="en-US"/>
        </w:rPr>
        <w:t xml:space="preserve"> excluded, and all other uses are eligible.</w:t>
      </w:r>
    </w:p>
    <w:p w14:paraId="4A04995C"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2D7C2B73" w14:textId="77777777" w:rsidR="00956621" w:rsidRPr="00956621" w:rsidRDefault="00956621" w:rsidP="00956621">
      <w:pPr>
        <w:spacing w:after="0" w:line="272" w:lineRule="auto"/>
        <w:jc w:val="both"/>
        <w:rPr>
          <w:rFonts w:ascii="Arial" w:hAnsi="Arial" w:cs="Arial"/>
          <w:color w:val="000000"/>
          <w:sz w:val="20"/>
          <w:szCs w:val="20"/>
          <w:lang w:eastAsia="en-US"/>
        </w:rPr>
      </w:pPr>
      <w:r w:rsidRPr="00956621">
        <w:rPr>
          <w:rFonts w:ascii="Arial" w:hAnsi="Arial" w:cs="Arial"/>
          <w:color w:val="000000"/>
          <w:sz w:val="20"/>
          <w:szCs w:val="20"/>
          <w:lang w:val="en-GB" w:eastAsia="en-US"/>
        </w:rPr>
        <w:t>1.1.2.</w:t>
      </w:r>
      <w:r w:rsidRPr="00956621">
        <w:rPr>
          <w:rFonts w:ascii="Arial" w:hAnsi="Arial" w:cs="Arial"/>
          <w:color w:val="000000"/>
          <w:sz w:val="20"/>
          <w:szCs w:val="20"/>
          <w:lang w:val="en-GB" w:eastAsia="en-US"/>
        </w:rPr>
        <w:tab/>
        <w:t xml:space="preserve">Biochar needs to be produced from sustainable biomass: sustainably sourced biomass, or waste biomass such as agricultural waste, biodegradable waste, urban wood waste or food waste. </w:t>
      </w:r>
      <w:r w:rsidRPr="00956621">
        <w:rPr>
          <w:rFonts w:ascii="Arial" w:hAnsi="Arial" w:cs="Arial"/>
          <w:color w:val="000000"/>
          <w:sz w:val="20"/>
          <w:szCs w:val="20"/>
          <w:lang w:eastAsia="en-US"/>
        </w:rPr>
        <w:t>A list of biomass types can be found in</w:t>
      </w:r>
      <w:r w:rsidRPr="00956621">
        <w:rPr>
          <w:rFonts w:ascii="Arial" w:hAnsi="Arial" w:cs="Arial"/>
          <w:color w:val="000000"/>
          <w:sz w:val="20"/>
          <w:szCs w:val="20"/>
          <w:lang w:val="en-GB" w:eastAsia="en-US"/>
        </w:rPr>
        <w:t xml:space="preserve"> IPCC </w:t>
      </w:r>
      <w:r w:rsidRPr="00956621">
        <w:rPr>
          <w:rFonts w:ascii="Arial" w:eastAsia="Times New Roman" w:hAnsi="Arial" w:cs="Arial"/>
          <w:color w:val="000000"/>
          <w:sz w:val="20"/>
          <w:szCs w:val="20"/>
          <w:lang w:eastAsia="en-US"/>
        </w:rPr>
        <w:t>Appendix 4 Method for Estimating the Change in Mineral Soil Organic Carbon Stocks from Biochar Amendments (Table 4AP.1)</w:t>
      </w:r>
      <w:r w:rsidRPr="00956621">
        <w:rPr>
          <w:rFonts w:ascii="Arial" w:eastAsia="Times New Roman" w:hAnsi="Arial" w:cs="Arial"/>
          <w:color w:val="000000"/>
          <w:sz w:val="20"/>
          <w:szCs w:val="20"/>
          <w:vertAlign w:val="superscript"/>
          <w:lang w:eastAsia="en-US"/>
        </w:rPr>
        <w:footnoteReference w:id="6"/>
      </w:r>
      <w:r w:rsidRPr="00956621">
        <w:rPr>
          <w:rFonts w:ascii="Arial" w:hAnsi="Arial" w:cs="Arial"/>
          <w:color w:val="000000"/>
          <w:sz w:val="20"/>
          <w:szCs w:val="20"/>
          <w:lang w:eastAsia="en-US"/>
        </w:rPr>
        <w:t xml:space="preserve"> and the positive list of biomass feedstock of the European Biochar Certificate</w:t>
      </w:r>
      <w:r w:rsidRPr="00956621">
        <w:rPr>
          <w:rFonts w:ascii="Arial" w:hAnsi="Arial" w:cs="Arial"/>
          <w:color w:val="000000"/>
          <w:sz w:val="20"/>
          <w:szCs w:val="20"/>
          <w:vertAlign w:val="superscript"/>
          <w:lang w:eastAsia="en-US"/>
        </w:rPr>
        <w:footnoteReference w:id="7"/>
      </w:r>
      <w:r w:rsidRPr="00956621">
        <w:rPr>
          <w:rFonts w:ascii="Arial" w:hAnsi="Arial" w:cs="Arial"/>
          <w:color w:val="000000"/>
          <w:sz w:val="20"/>
          <w:szCs w:val="20"/>
          <w:lang w:eastAsia="en-US"/>
        </w:rPr>
        <w:t>.</w:t>
      </w:r>
    </w:p>
    <w:p w14:paraId="0F9BAA21" w14:textId="77777777" w:rsidR="00956621" w:rsidRPr="00956621" w:rsidRDefault="00956621" w:rsidP="003B7125">
      <w:pPr>
        <w:numPr>
          <w:ilvl w:val="0"/>
          <w:numId w:val="63"/>
        </w:numPr>
        <w:spacing w:after="0" w:line="272" w:lineRule="auto"/>
        <w:contextualSpacing/>
        <w:jc w:val="both"/>
        <w:rPr>
          <w:rFonts w:ascii="Arial" w:hAnsi="Arial" w:cs="Arial"/>
          <w:color w:val="000000"/>
          <w:sz w:val="20"/>
          <w:szCs w:val="20"/>
          <w:lang w:val="en-GB" w:eastAsia="en-US"/>
        </w:rPr>
      </w:pPr>
      <w:r w:rsidRPr="00956621">
        <w:rPr>
          <w:rFonts w:ascii="Arial" w:eastAsia="Times New Roman" w:hAnsi="Arial" w:cs="Arial"/>
          <w:color w:val="000000"/>
          <w:sz w:val="20"/>
          <w:szCs w:val="20"/>
          <w:lang w:eastAsia="en-US"/>
        </w:rPr>
        <w:lastRenderedPageBreak/>
        <w:t>In case of agricultural waste sustainable collection means that 30% of residues are left to the field to avoid decreasing soil health and crop levels</w:t>
      </w:r>
      <w:r w:rsidRPr="00956621">
        <w:rPr>
          <w:rFonts w:ascii="Arial" w:eastAsia="Times New Roman" w:hAnsi="Arial" w:cs="Arial"/>
          <w:color w:val="000000"/>
          <w:sz w:val="20"/>
          <w:szCs w:val="20"/>
          <w:vertAlign w:val="superscript"/>
          <w:lang w:eastAsia="en-US"/>
        </w:rPr>
        <w:footnoteReference w:id="8"/>
      </w:r>
      <w:r w:rsidRPr="00956621">
        <w:rPr>
          <w:rFonts w:ascii="Arial" w:eastAsia="Times New Roman" w:hAnsi="Arial" w:cs="Arial"/>
          <w:color w:val="000000"/>
          <w:sz w:val="20"/>
          <w:szCs w:val="20"/>
          <w:lang w:eastAsia="en-US"/>
        </w:rPr>
        <w:t>.</w:t>
      </w:r>
    </w:p>
    <w:p w14:paraId="61DA752D" w14:textId="77777777" w:rsidR="00956621" w:rsidRPr="00956621" w:rsidRDefault="00956621" w:rsidP="003B7125">
      <w:pPr>
        <w:numPr>
          <w:ilvl w:val="0"/>
          <w:numId w:val="63"/>
        </w:numPr>
        <w:spacing w:after="0" w:line="272" w:lineRule="auto"/>
        <w:contextualSpacing/>
        <w:jc w:val="both"/>
        <w:rPr>
          <w:rFonts w:ascii="Arial" w:hAnsi="Arial" w:cs="Arial"/>
          <w:color w:val="000000"/>
          <w:sz w:val="20"/>
          <w:szCs w:val="20"/>
          <w:lang w:val="en-GB" w:eastAsia="en-US"/>
        </w:rPr>
      </w:pPr>
      <w:r w:rsidRPr="00956621">
        <w:rPr>
          <w:rFonts w:ascii="Arial" w:eastAsia="Times New Roman" w:hAnsi="Arial" w:cs="Arial"/>
          <w:color w:val="000000"/>
          <w:sz w:val="20"/>
          <w:szCs w:val="20"/>
          <w:lang w:eastAsia="en-US"/>
        </w:rPr>
        <w:t>Timber that has been damaged by a natural disaster (</w:t>
      </w:r>
      <w:proofErr w:type="gramStart"/>
      <w:r w:rsidRPr="00956621">
        <w:rPr>
          <w:rFonts w:ascii="Arial" w:eastAsia="Times New Roman" w:hAnsi="Arial" w:cs="Arial"/>
          <w:color w:val="000000"/>
          <w:sz w:val="20"/>
          <w:szCs w:val="20"/>
          <w:lang w:eastAsia="en-US"/>
        </w:rPr>
        <w:t>e.g.</w:t>
      </w:r>
      <w:proofErr w:type="gramEnd"/>
      <w:r w:rsidRPr="00956621">
        <w:rPr>
          <w:rFonts w:ascii="Arial" w:eastAsia="Times New Roman" w:hAnsi="Arial" w:cs="Arial"/>
          <w:color w:val="000000"/>
          <w:sz w:val="20"/>
          <w:szCs w:val="20"/>
          <w:lang w:eastAsia="en-US"/>
        </w:rPr>
        <w:t xml:space="preserve"> fire, pests, flood) and cannot be economically recovered or used as originally intended</w:t>
      </w:r>
    </w:p>
    <w:p w14:paraId="14CE1A3D" w14:textId="77777777" w:rsidR="00956621" w:rsidRPr="00956621" w:rsidRDefault="00956621" w:rsidP="003B7125">
      <w:pPr>
        <w:numPr>
          <w:ilvl w:val="0"/>
          <w:numId w:val="63"/>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Use of invasive species, meaning p</w:t>
      </w:r>
      <w:r w:rsidRPr="00956621">
        <w:rPr>
          <w:rFonts w:ascii="Arial" w:eastAsia="Times New Roman" w:hAnsi="Arial" w:cs="Arial"/>
          <w:color w:val="000000"/>
          <w:sz w:val="20"/>
          <w:szCs w:val="20"/>
          <w:lang w:eastAsia="en-US"/>
        </w:rPr>
        <w:t xml:space="preserve">lants that are not native to the region of activity and are causing environmental harm, </w:t>
      </w:r>
      <w:r w:rsidRPr="00956621">
        <w:rPr>
          <w:rFonts w:ascii="Arial" w:hAnsi="Arial" w:cs="Arial"/>
          <w:color w:val="000000"/>
          <w:sz w:val="20"/>
          <w:szCs w:val="20"/>
          <w:lang w:val="en-GB" w:eastAsia="en-US"/>
        </w:rPr>
        <w:t xml:space="preserve"> are eligible biomass for biochar activity when following requirements are met: </w:t>
      </w:r>
      <w:proofErr w:type="spellStart"/>
      <w:r w:rsidRPr="00956621">
        <w:rPr>
          <w:rFonts w:ascii="Arial" w:hAnsi="Arial" w:cs="Arial"/>
          <w:color w:val="000000"/>
          <w:sz w:val="20"/>
          <w:szCs w:val="20"/>
          <w:lang w:val="en-GB" w:eastAsia="en-US"/>
        </w:rPr>
        <w:t>i</w:t>
      </w:r>
      <w:proofErr w:type="spellEnd"/>
      <w:r w:rsidRPr="00956621">
        <w:rPr>
          <w:rFonts w:ascii="Arial" w:hAnsi="Arial" w:cs="Arial"/>
          <w:color w:val="000000"/>
          <w:sz w:val="20"/>
          <w:szCs w:val="20"/>
          <w:lang w:val="en-GB" w:eastAsia="en-US"/>
        </w:rPr>
        <w:t xml:space="preserve">) the </w:t>
      </w:r>
      <w:r w:rsidRPr="00956621">
        <w:rPr>
          <w:rFonts w:ascii="Arial" w:eastAsia="Times New Roman" w:hAnsi="Arial" w:cs="Arial"/>
          <w:color w:val="000000"/>
          <w:sz w:val="20"/>
          <w:szCs w:val="20"/>
          <w:lang w:eastAsia="en-US"/>
        </w:rPr>
        <w:t>species to be cleared are recognized by an appropriate state or national authorities and ii) the carbonization of the cleared waste is not mandated or legally required by relevant authorities and iii) the CO2 removal Supplier has procedures in place to differentiate the invasive species from other local species, and to avoid unintended clearing of existing native vegetation within the project area</w:t>
      </w:r>
    </w:p>
    <w:p w14:paraId="41D1564D"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16E88E09"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1.1.3.</w:t>
      </w:r>
      <w:r w:rsidRPr="00956621">
        <w:rPr>
          <w:rFonts w:ascii="Arial" w:hAnsi="Arial" w:cs="Arial"/>
          <w:color w:val="000000"/>
          <w:sz w:val="20"/>
          <w:szCs w:val="20"/>
          <w:lang w:val="en-GB" w:eastAsia="en-US"/>
        </w:rPr>
        <w:tab/>
        <w:t xml:space="preserve">The producer must demonstrate net-negativity with results from a life cycle assessment (LCA) or carbon footprint of the biomass production and supply, the biochar production process, and of the biochar use, including disaggregated information on the emissions arising at different stages. Life cycle assessment (LCA) shall present carbon footprint cradle-to-grave </w:t>
      </w:r>
      <w:r w:rsidRPr="00956621">
        <w:rPr>
          <w:rFonts w:ascii="Arial" w:hAnsi="Arial" w:cs="Arial"/>
          <w:color w:val="000000"/>
          <w:sz w:val="20"/>
          <w:szCs w:val="20"/>
          <w:lang w:eastAsia="en-US"/>
        </w:rPr>
        <w:t>according to ISO standard or WRI GHG protocol.</w:t>
      </w:r>
    </w:p>
    <w:p w14:paraId="729D9C60"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2384F60E"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1.1.4.</w:t>
      </w:r>
      <w:r w:rsidRPr="00956621">
        <w:rPr>
          <w:rFonts w:ascii="Arial" w:hAnsi="Arial" w:cs="Arial"/>
          <w:color w:val="000000"/>
          <w:sz w:val="20"/>
          <w:szCs w:val="20"/>
          <w:lang w:val="en-GB" w:eastAsia="en-US"/>
        </w:rPr>
        <w:tab/>
        <w:t xml:space="preserve">The direct use of fossil fuels for heating the pyrolysis reactor is prohibited, </w:t>
      </w:r>
      <w:r w:rsidRPr="00956621">
        <w:rPr>
          <w:rFonts w:ascii="Arial" w:hAnsi="Arial" w:cs="Arial"/>
          <w:color w:val="000000"/>
          <w:sz w:val="20"/>
          <w:szCs w:val="20"/>
          <w:lang w:eastAsia="en-US"/>
        </w:rPr>
        <w:t>unless only used for ignition/pre-heating or in a mobile unit and the emissions are fully included in the LCA</w:t>
      </w:r>
      <w:r w:rsidRPr="00956621">
        <w:rPr>
          <w:rFonts w:ascii="Arial" w:hAnsi="Arial" w:cs="Arial"/>
          <w:color w:val="000000"/>
          <w:sz w:val="20"/>
          <w:szCs w:val="20"/>
          <w:lang w:val="en-GB" w:eastAsia="en-US"/>
        </w:rPr>
        <w:t>. The use of waste heat from other industrial processes, such as bio-digesters or cement production is permitted.</w:t>
      </w:r>
    </w:p>
    <w:p w14:paraId="3EE02F35"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97FDFF8"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1.1.5.</w:t>
      </w:r>
      <w:r w:rsidRPr="00956621">
        <w:rPr>
          <w:rFonts w:ascii="Arial" w:hAnsi="Arial" w:cs="Arial"/>
          <w:color w:val="000000"/>
          <w:sz w:val="20"/>
          <w:szCs w:val="20"/>
          <w:lang w:val="en-GB" w:eastAsia="en-US"/>
        </w:rPr>
        <w:tab/>
        <w:t xml:space="preserve">In the biochar production process, the pyrolysis gases must be </w:t>
      </w:r>
      <w:r w:rsidRPr="00956621">
        <w:rPr>
          <w:rFonts w:ascii="Arial" w:hAnsi="Arial" w:cs="Arial"/>
          <w:color w:val="000000"/>
          <w:sz w:val="20"/>
          <w:szCs w:val="20"/>
          <w:lang w:eastAsia="en-US"/>
        </w:rPr>
        <w:t xml:space="preserve">combusted or recovered through an engineered process that either negates or makes negligible any methane emissions to the atmosphere. </w:t>
      </w:r>
      <w:r w:rsidRPr="00956621">
        <w:rPr>
          <w:rFonts w:ascii="Arial" w:hAnsi="Arial" w:cs="Arial"/>
          <w:color w:val="000000"/>
          <w:sz w:val="20"/>
          <w:szCs w:val="20"/>
          <w:lang w:val="en-GB" w:eastAsia="en-US"/>
        </w:rPr>
        <w:t>Bio-oil and pyrolysis gases can be stored for later use as renewable energy or materials.</w:t>
      </w:r>
    </w:p>
    <w:p w14:paraId="79BFED27"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52F9FCFC"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1.1.6.</w:t>
      </w:r>
      <w:r w:rsidRPr="00956621">
        <w:rPr>
          <w:rFonts w:ascii="Arial" w:hAnsi="Arial" w:cs="Arial"/>
          <w:color w:val="000000"/>
          <w:sz w:val="20"/>
          <w:szCs w:val="20"/>
          <w:lang w:val="en-GB" w:eastAsia="en-US"/>
        </w:rPr>
        <w:tab/>
        <w:t>The molar</w:t>
      </w:r>
      <m:oMath>
        <m:f>
          <m:fPr>
            <m:type m:val="lin"/>
            <m:ctrlPr>
              <w:rPr>
                <w:rFonts w:ascii="Cambria Math" w:hAnsi="Cambria Math" w:cs="Arial"/>
                <w:i/>
                <w:color w:val="000000"/>
                <w:sz w:val="20"/>
                <w:szCs w:val="20"/>
                <w:lang w:val="en-GB" w:eastAsia="en-US"/>
              </w:rPr>
            </m:ctrlPr>
          </m:fPr>
          <m:num>
            <m:r>
              <w:rPr>
                <w:rFonts w:ascii="Cambria Math" w:hAnsi="Cambria Math" w:cs="Arial"/>
                <w:color w:val="000000"/>
                <w:sz w:val="20"/>
                <w:szCs w:val="20"/>
                <w:lang w:val="en-GB" w:eastAsia="en-US"/>
              </w:rPr>
              <m:t xml:space="preserve"> H</m:t>
            </m:r>
          </m:num>
          <m:den>
            <m:sSub>
              <m:sSubPr>
                <m:ctrlPr>
                  <w:rPr>
                    <w:rFonts w:ascii="Cambria Math" w:hAnsi="Cambria Math" w:cs="Arial"/>
                    <w:i/>
                    <w:color w:val="000000"/>
                    <w:sz w:val="20"/>
                    <w:szCs w:val="20"/>
                    <w:lang w:val="en-GB" w:eastAsia="en-US"/>
                  </w:rPr>
                </m:ctrlPr>
              </m:sSubPr>
              <m:e>
                <m:r>
                  <w:rPr>
                    <w:rFonts w:ascii="Cambria Math" w:hAnsi="Cambria Math" w:cs="Arial"/>
                    <w:color w:val="000000"/>
                    <w:sz w:val="20"/>
                    <w:szCs w:val="20"/>
                    <w:lang w:val="en-GB" w:eastAsia="en-US"/>
                  </w:rPr>
                  <m:t>C</m:t>
                </m:r>
              </m:e>
              <m:sub>
                <m:r>
                  <w:rPr>
                    <w:rFonts w:ascii="Cambria Math" w:hAnsi="Cambria Math" w:cs="Arial"/>
                    <w:color w:val="000000"/>
                    <w:sz w:val="20"/>
                    <w:szCs w:val="20"/>
                    <w:lang w:val="en-GB" w:eastAsia="en-US"/>
                  </w:rPr>
                  <m:t>org</m:t>
                </m:r>
              </m:sub>
            </m:sSub>
          </m:den>
        </m:f>
      </m:oMath>
      <w:r w:rsidRPr="00956621">
        <w:rPr>
          <w:rFonts w:ascii="Arial" w:hAnsi="Arial" w:cs="Arial"/>
          <w:color w:val="000000"/>
          <w:sz w:val="20"/>
          <w:szCs w:val="20"/>
          <w:lang w:val="en-GB" w:eastAsia="en-US"/>
        </w:rPr>
        <w:t xml:space="preserve"> ratio must be less than 0.7. The</w:t>
      </w:r>
      <m:oMath>
        <m:f>
          <m:fPr>
            <m:type m:val="lin"/>
            <m:ctrlPr>
              <w:rPr>
                <w:rFonts w:ascii="Cambria Math" w:hAnsi="Cambria Math" w:cs="Arial"/>
                <w:i/>
                <w:color w:val="000000"/>
                <w:sz w:val="20"/>
                <w:szCs w:val="20"/>
                <w:lang w:val="en-GB" w:eastAsia="en-US"/>
              </w:rPr>
            </m:ctrlPr>
          </m:fPr>
          <m:num>
            <m:r>
              <w:rPr>
                <w:rFonts w:ascii="Cambria Math" w:hAnsi="Cambria Math" w:cs="Arial"/>
                <w:color w:val="000000"/>
                <w:sz w:val="20"/>
                <w:szCs w:val="20"/>
                <w:lang w:val="en-GB" w:eastAsia="en-US"/>
              </w:rPr>
              <m:t xml:space="preserve"> H</m:t>
            </m:r>
          </m:num>
          <m:den>
            <m:sSub>
              <m:sSubPr>
                <m:ctrlPr>
                  <w:rPr>
                    <w:rFonts w:ascii="Cambria Math" w:hAnsi="Cambria Math" w:cs="Arial"/>
                    <w:i/>
                    <w:color w:val="000000"/>
                    <w:sz w:val="20"/>
                    <w:szCs w:val="20"/>
                    <w:lang w:val="en-GB" w:eastAsia="en-US"/>
                  </w:rPr>
                </m:ctrlPr>
              </m:sSubPr>
              <m:e>
                <m:r>
                  <w:rPr>
                    <w:rFonts w:ascii="Cambria Math" w:hAnsi="Cambria Math" w:cs="Arial"/>
                    <w:color w:val="000000"/>
                    <w:sz w:val="20"/>
                    <w:szCs w:val="20"/>
                    <w:lang w:val="en-GB" w:eastAsia="en-US"/>
                  </w:rPr>
                  <m:t>C</m:t>
                </m:r>
              </m:e>
              <m:sub>
                <m:r>
                  <w:rPr>
                    <w:rFonts w:ascii="Cambria Math" w:hAnsi="Cambria Math" w:cs="Arial"/>
                    <w:color w:val="000000"/>
                    <w:sz w:val="20"/>
                    <w:szCs w:val="20"/>
                    <w:lang w:val="en-GB" w:eastAsia="en-US"/>
                  </w:rPr>
                  <m:t>org</m:t>
                </m:r>
              </m:sub>
            </m:sSub>
          </m:den>
        </m:f>
      </m:oMath>
      <w:r w:rsidRPr="00956621">
        <w:rPr>
          <w:rFonts w:ascii="Arial" w:hAnsi="Arial" w:cs="Arial"/>
          <w:color w:val="000000"/>
          <w:sz w:val="20"/>
          <w:szCs w:val="20"/>
          <w:lang w:val="en-GB" w:eastAsia="en-US"/>
        </w:rPr>
        <w:t xml:space="preserve"> ratio is an indicator of the degree of carbonization and therefore of the biochar stability. Values exceeding 0.7 are an indication of non-pyrolytic cha</w:t>
      </w:r>
      <w:proofErr w:type="spellStart"/>
      <w:r w:rsidRPr="00956621">
        <w:rPr>
          <w:rFonts w:ascii="Arial" w:hAnsi="Arial" w:cs="Arial"/>
          <w:color w:val="000000"/>
          <w:sz w:val="20"/>
          <w:szCs w:val="20"/>
          <w:lang w:val="en-GB" w:eastAsia="en-US"/>
        </w:rPr>
        <w:t>rs</w:t>
      </w:r>
      <w:proofErr w:type="spellEnd"/>
      <w:r w:rsidRPr="00956621">
        <w:rPr>
          <w:rFonts w:ascii="Arial" w:hAnsi="Arial" w:cs="Arial"/>
          <w:color w:val="000000"/>
          <w:sz w:val="20"/>
          <w:szCs w:val="20"/>
          <w:lang w:val="en-GB" w:eastAsia="en-US"/>
        </w:rPr>
        <w:t xml:space="preserve"> or pyrolysis deficiencies</w:t>
      </w:r>
      <w:r w:rsidRPr="00956621">
        <w:rPr>
          <w:rFonts w:ascii="Arial" w:hAnsi="Arial" w:cs="Arial"/>
          <w:color w:val="000000"/>
          <w:sz w:val="20"/>
          <w:szCs w:val="20"/>
          <w:vertAlign w:val="superscript"/>
          <w:lang w:eastAsia="en-US"/>
        </w:rPr>
        <w:footnoteReference w:id="9"/>
      </w:r>
      <w:r w:rsidRPr="00956621">
        <w:rPr>
          <w:rFonts w:ascii="Arial" w:hAnsi="Arial" w:cs="Arial"/>
          <w:color w:val="000000"/>
          <w:sz w:val="20"/>
          <w:szCs w:val="20"/>
          <w:lang w:val="en-GB" w:eastAsia="en-US"/>
        </w:rPr>
        <w:t>.</w:t>
      </w:r>
    </w:p>
    <w:p w14:paraId="5B6B2749"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8CF1042"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1.1.7.</w:t>
      </w:r>
      <w:r w:rsidRPr="00956621">
        <w:rPr>
          <w:rFonts w:ascii="Arial" w:hAnsi="Arial" w:cs="Arial"/>
          <w:color w:val="000000"/>
          <w:sz w:val="20"/>
          <w:szCs w:val="20"/>
          <w:lang w:val="en-GB" w:eastAsia="en-US"/>
        </w:rPr>
        <w:tab/>
        <w:t xml:space="preserve">Measures </w:t>
      </w:r>
      <w:proofErr w:type="gramStart"/>
      <w:r w:rsidRPr="00956621">
        <w:rPr>
          <w:rFonts w:ascii="Arial" w:hAnsi="Arial" w:cs="Arial"/>
          <w:color w:val="000000"/>
          <w:sz w:val="20"/>
          <w:szCs w:val="20"/>
          <w:lang w:val="en-GB" w:eastAsia="en-US"/>
        </w:rPr>
        <w:t>have to</w:t>
      </w:r>
      <w:proofErr w:type="gramEnd"/>
      <w:r w:rsidRPr="00956621">
        <w:rPr>
          <w:rFonts w:ascii="Arial" w:hAnsi="Arial" w:cs="Arial"/>
          <w:color w:val="000000"/>
          <w:sz w:val="20"/>
          <w:szCs w:val="20"/>
          <w:lang w:val="en-GB" w:eastAsia="en-US"/>
        </w:rPr>
        <w:t xml:space="preserve"> be taken for ensuring safe working environment and safe handling and transport of biochar to prevent fire and dust hazards. Such safety measures are, but not limited to, providing a Material Safety Data Sheet, laboratory test results from UN test N.4, using a steam activation process or by other means ensuring that the biochar is sufficiently covered, moist and cool during transport and handling.</w:t>
      </w:r>
    </w:p>
    <w:p w14:paraId="7AAF8DAA"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BDA9CDB" w14:textId="77777777" w:rsid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1.1.8.</w:t>
      </w:r>
      <w:r w:rsidRPr="00956621">
        <w:rPr>
          <w:rFonts w:ascii="Arial" w:hAnsi="Arial" w:cs="Arial"/>
          <w:color w:val="000000"/>
          <w:sz w:val="20"/>
          <w:szCs w:val="20"/>
          <w:lang w:val="en-GB" w:eastAsia="en-US"/>
        </w:rPr>
        <w:tab/>
        <w:t>The eligibility of the production facility is determined in the Production Facility Audit.</w:t>
      </w:r>
    </w:p>
    <w:p w14:paraId="28884CA7" w14:textId="77777777" w:rsidR="002D321A" w:rsidRPr="00956621" w:rsidRDefault="002D321A" w:rsidP="00956621">
      <w:pPr>
        <w:spacing w:after="0" w:line="272" w:lineRule="auto"/>
        <w:jc w:val="both"/>
        <w:rPr>
          <w:rFonts w:ascii="Arial" w:hAnsi="Arial" w:cs="Arial"/>
          <w:color w:val="000000"/>
          <w:sz w:val="20"/>
          <w:szCs w:val="20"/>
          <w:lang w:val="en-GB" w:eastAsia="en-US"/>
        </w:rPr>
      </w:pPr>
    </w:p>
    <w:p w14:paraId="4CC05F31" w14:textId="77777777" w:rsidR="00956621" w:rsidRPr="00956621" w:rsidRDefault="00956621" w:rsidP="00956621">
      <w:pPr>
        <w:numPr>
          <w:ilvl w:val="1"/>
          <w:numId w:val="0"/>
        </w:numPr>
        <w:spacing w:after="0" w:line="272" w:lineRule="auto"/>
        <w:ind w:left="792" w:hanging="792"/>
        <w:contextualSpacing/>
        <w:jc w:val="both"/>
        <w:outlineLvl w:val="1"/>
        <w:rPr>
          <w:rFonts w:ascii="Arial" w:hAnsi="Arial" w:cs="Arial"/>
          <w:color w:val="4472C4"/>
          <w:sz w:val="32"/>
          <w:szCs w:val="32"/>
          <w:lang w:val="en-GB" w:eastAsia="en-US"/>
        </w:rPr>
      </w:pPr>
      <w:r w:rsidRPr="00956621">
        <w:rPr>
          <w:rFonts w:ascii="Arial" w:hAnsi="Arial" w:cs="Arial"/>
          <w:color w:val="4472C4"/>
          <w:sz w:val="32"/>
          <w:szCs w:val="32"/>
          <w:lang w:val="en-GB" w:eastAsia="en-US"/>
        </w:rPr>
        <w:t>Requirements for the Production Facility Audit</w:t>
      </w:r>
    </w:p>
    <w:p w14:paraId="0B10A848"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19147E97"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1.2.1</w:t>
      </w:r>
      <w:r w:rsidRPr="00956621">
        <w:rPr>
          <w:rFonts w:ascii="Arial" w:hAnsi="Arial" w:cs="Arial"/>
          <w:color w:val="000000"/>
          <w:sz w:val="20"/>
          <w:szCs w:val="20"/>
          <w:lang w:val="en-GB" w:eastAsia="en-US"/>
        </w:rPr>
        <w:tab/>
        <w:t>The Production Facility Auditor checks the Production Facility against the Requirements for activities to be eligible under the general rules of Puro Standard and the specific requirement in this methodology (section 1.1.), and the Proofs and evidence needed from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Supplier (section 5). </w:t>
      </w:r>
    </w:p>
    <w:p w14:paraId="424935AE"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0D9D315A"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1.2.2. The Production Facility Auditor checks that the Production Facility </w:t>
      </w:r>
      <w:proofErr w:type="gramStart"/>
      <w:r w:rsidRPr="00956621">
        <w:rPr>
          <w:rFonts w:ascii="Arial" w:hAnsi="Arial" w:cs="Arial"/>
          <w:color w:val="000000"/>
          <w:sz w:val="20"/>
          <w:szCs w:val="20"/>
          <w:lang w:val="en-GB" w:eastAsia="en-US"/>
        </w:rPr>
        <w:t>is able to</w:t>
      </w:r>
      <w:proofErr w:type="gramEnd"/>
      <w:r w:rsidRPr="00956621">
        <w:rPr>
          <w:rFonts w:ascii="Arial" w:hAnsi="Arial" w:cs="Arial"/>
          <w:color w:val="000000"/>
          <w:sz w:val="20"/>
          <w:szCs w:val="20"/>
          <w:lang w:val="en-GB" w:eastAsia="en-US"/>
        </w:rPr>
        <w:t xml:space="preserve"> demonstrate Environmental and Social Safeguards through one or several of the following: </w:t>
      </w:r>
    </w:p>
    <w:p w14:paraId="627AF4B4" w14:textId="77777777" w:rsidR="00956621" w:rsidRPr="00956621" w:rsidRDefault="00956621" w:rsidP="003B7125">
      <w:pPr>
        <w:numPr>
          <w:ilvl w:val="0"/>
          <w:numId w:val="62"/>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Environmental Impact Assessment (EIA) </w:t>
      </w:r>
    </w:p>
    <w:p w14:paraId="220A8146" w14:textId="77777777" w:rsidR="00956621" w:rsidRPr="00956621" w:rsidRDefault="00956621" w:rsidP="003B7125">
      <w:pPr>
        <w:numPr>
          <w:ilvl w:val="0"/>
          <w:numId w:val="62"/>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Environmental permit </w:t>
      </w:r>
    </w:p>
    <w:p w14:paraId="080E12C8" w14:textId="77777777" w:rsidR="00956621" w:rsidRPr="00956621" w:rsidRDefault="00956621" w:rsidP="003B7125">
      <w:pPr>
        <w:numPr>
          <w:ilvl w:val="0"/>
          <w:numId w:val="62"/>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Other documentation on the environmental and social impacts</w:t>
      </w:r>
    </w:p>
    <w:p w14:paraId="1EF3268D" w14:textId="77777777" w:rsidR="00956621" w:rsidRPr="00956621" w:rsidRDefault="00956621" w:rsidP="003B7125">
      <w:pPr>
        <w:numPr>
          <w:ilvl w:val="0"/>
          <w:numId w:val="62"/>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When applicable, informed consent from local communities</w:t>
      </w:r>
    </w:p>
    <w:p w14:paraId="711AA2EC"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25E91E50"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1.2.3. The Production Facility Auditor checks that the Production Facility </w:t>
      </w:r>
      <w:proofErr w:type="gramStart"/>
      <w:r w:rsidRPr="00956621">
        <w:rPr>
          <w:rFonts w:ascii="Arial" w:hAnsi="Arial" w:cs="Arial"/>
          <w:color w:val="000000"/>
          <w:sz w:val="20"/>
          <w:szCs w:val="20"/>
          <w:lang w:val="en-GB" w:eastAsia="en-US"/>
        </w:rPr>
        <w:t>is able to</w:t>
      </w:r>
      <w:proofErr w:type="gramEnd"/>
      <w:r w:rsidRPr="00956621">
        <w:rPr>
          <w:rFonts w:ascii="Arial" w:hAnsi="Arial" w:cs="Arial"/>
          <w:color w:val="000000"/>
          <w:sz w:val="20"/>
          <w:szCs w:val="20"/>
          <w:lang w:val="en-GB" w:eastAsia="en-US"/>
        </w:rPr>
        <w:t xml:space="preserve"> demonstrate additionality, meaning that the project must convincingly demonstrate that the CO2 removals are a result of carbon finance. Suppliers must also show that the project is not required by existing laws, regulations, or other binding obligations.  </w:t>
      </w:r>
    </w:p>
    <w:p w14:paraId="7B3CB029"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623F1193"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1.2.4.</w:t>
      </w:r>
      <w:r w:rsidRPr="00956621">
        <w:rPr>
          <w:rFonts w:ascii="Arial" w:hAnsi="Arial" w:cs="Arial"/>
          <w:color w:val="000000"/>
          <w:sz w:val="20"/>
          <w:szCs w:val="20"/>
          <w:lang w:val="en-GB" w:eastAsia="en-US"/>
        </w:rPr>
        <w:tab/>
        <w:t>The Production Facility Auditor checks that the Production Facility is capable of metering and quantifying the biochar output in a reliable manner, for the Quantification of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(section 4). This check also prepares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Supplier for producing the periodic Output Report.</w:t>
      </w:r>
    </w:p>
    <w:p w14:paraId="289217D5" w14:textId="77777777" w:rsidR="00956621" w:rsidRPr="00956621" w:rsidRDefault="00956621" w:rsidP="003B7125">
      <w:pPr>
        <w:numPr>
          <w:ilvl w:val="0"/>
          <w:numId w:val="57"/>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The quantity of the biochar produced and sold is quantified and documented in a reliable manner (sections 4.2., 5.3., 5.4 and 5.5.)</w:t>
      </w:r>
    </w:p>
    <w:p w14:paraId="07A921A5"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7E7C738E" w14:textId="77777777" w:rsidR="00956621" w:rsidRPr="00956621" w:rsidRDefault="00956621" w:rsidP="003B7125">
      <w:pPr>
        <w:numPr>
          <w:ilvl w:val="0"/>
          <w:numId w:val="57"/>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Relevant meters are in </w:t>
      </w:r>
      <w:proofErr w:type="gramStart"/>
      <w:r w:rsidRPr="00956621">
        <w:rPr>
          <w:rFonts w:ascii="Arial" w:hAnsi="Arial" w:cs="Arial"/>
          <w:color w:val="000000"/>
          <w:sz w:val="20"/>
          <w:szCs w:val="20"/>
          <w:lang w:val="en-GB" w:eastAsia="en-US"/>
        </w:rPr>
        <w:t>place</w:t>
      </w:r>
      <w:proofErr w:type="gramEnd"/>
      <w:r w:rsidRPr="00956621">
        <w:rPr>
          <w:rFonts w:ascii="Arial" w:hAnsi="Arial" w:cs="Arial"/>
          <w:color w:val="000000"/>
          <w:sz w:val="20"/>
          <w:szCs w:val="20"/>
          <w:lang w:val="en-GB" w:eastAsia="en-US"/>
        </w:rPr>
        <w:t xml:space="preserve"> and they are calibrated;</w:t>
      </w:r>
    </w:p>
    <w:p w14:paraId="076A0CC5"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0A78908D" w14:textId="77777777" w:rsidR="00956621" w:rsidRPr="00956621" w:rsidRDefault="00956621" w:rsidP="003B7125">
      <w:pPr>
        <w:numPr>
          <w:ilvl w:val="0"/>
          <w:numId w:val="57"/>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The emissions from the cultivating, </w:t>
      </w:r>
      <w:proofErr w:type="gramStart"/>
      <w:r w:rsidRPr="00956621">
        <w:rPr>
          <w:rFonts w:ascii="Arial" w:hAnsi="Arial" w:cs="Arial"/>
          <w:color w:val="000000"/>
          <w:sz w:val="20"/>
          <w:szCs w:val="20"/>
          <w:lang w:val="en-GB" w:eastAsia="en-US"/>
        </w:rPr>
        <w:t>harvesting</w:t>
      </w:r>
      <w:proofErr w:type="gramEnd"/>
      <w:r w:rsidRPr="00956621">
        <w:rPr>
          <w:rFonts w:ascii="Arial" w:hAnsi="Arial" w:cs="Arial"/>
          <w:color w:val="000000"/>
          <w:sz w:val="20"/>
          <w:szCs w:val="20"/>
          <w:lang w:val="en-GB" w:eastAsia="en-US"/>
        </w:rPr>
        <w:t xml:space="preserve"> and transporting of the biomass are estimated and calculated in a reliable manner (section 4.3.)</w:t>
      </w:r>
    </w:p>
    <w:p w14:paraId="4E4E206D"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263EE013" w14:textId="77777777" w:rsidR="00956621" w:rsidRPr="00956621" w:rsidRDefault="00956621" w:rsidP="003B7125">
      <w:pPr>
        <w:numPr>
          <w:ilvl w:val="0"/>
          <w:numId w:val="57"/>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The energy use of the Production Facility can be quantified and the emissions from the process calculated (section 4.4.</w:t>
      </w:r>
      <w:proofErr w:type="gramStart"/>
      <w:r w:rsidRPr="00956621">
        <w:rPr>
          <w:rFonts w:ascii="Arial" w:hAnsi="Arial" w:cs="Arial"/>
          <w:color w:val="000000"/>
          <w:sz w:val="20"/>
          <w:szCs w:val="20"/>
          <w:lang w:val="en-GB" w:eastAsia="en-US"/>
        </w:rPr>
        <w:t>);</w:t>
      </w:r>
      <w:proofErr w:type="gramEnd"/>
    </w:p>
    <w:p w14:paraId="5526F0A6" w14:textId="77777777" w:rsidR="00956621" w:rsidRPr="00956621" w:rsidRDefault="00956621" w:rsidP="00956621">
      <w:pPr>
        <w:spacing w:after="0" w:line="272" w:lineRule="auto"/>
        <w:ind w:left="720"/>
        <w:contextualSpacing/>
        <w:jc w:val="both"/>
        <w:rPr>
          <w:rFonts w:ascii="Arial" w:hAnsi="Arial" w:cs="Arial"/>
          <w:color w:val="000000"/>
          <w:sz w:val="20"/>
          <w:szCs w:val="20"/>
          <w:highlight w:val="yellow"/>
          <w:lang w:val="en-GB" w:eastAsia="en-US"/>
        </w:rPr>
      </w:pPr>
    </w:p>
    <w:p w14:paraId="51EAEF8A" w14:textId="77777777" w:rsidR="00956621" w:rsidRPr="00956621" w:rsidRDefault="00956621" w:rsidP="003B7125">
      <w:pPr>
        <w:numPr>
          <w:ilvl w:val="0"/>
          <w:numId w:val="57"/>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The auditor goes through the Quantification of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requirements with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Supplier, so that the Supplier </w:t>
      </w:r>
      <w:proofErr w:type="gramStart"/>
      <w:r w:rsidRPr="00956621">
        <w:rPr>
          <w:rFonts w:ascii="Arial" w:hAnsi="Arial" w:cs="Arial"/>
          <w:color w:val="000000"/>
          <w:sz w:val="20"/>
          <w:szCs w:val="20"/>
          <w:lang w:val="en-GB" w:eastAsia="en-US"/>
        </w:rPr>
        <w:t>is able to</w:t>
      </w:r>
      <w:proofErr w:type="gramEnd"/>
      <w:r w:rsidRPr="00956621">
        <w:rPr>
          <w:rFonts w:ascii="Arial" w:hAnsi="Arial" w:cs="Arial"/>
          <w:color w:val="000000"/>
          <w:sz w:val="20"/>
          <w:szCs w:val="20"/>
          <w:lang w:val="en-GB" w:eastAsia="en-US"/>
        </w:rPr>
        <w:t xml:space="preserve"> calculate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independently in its Output Report.</w:t>
      </w:r>
    </w:p>
    <w:p w14:paraId="3CF455CD"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048C7D0E"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1.2.5.</w:t>
      </w:r>
      <w:r w:rsidRPr="00956621">
        <w:rPr>
          <w:rFonts w:ascii="Arial" w:eastAsia="Times New Roman" w:hAnsi="Arial" w:cs="Arial"/>
          <w:color w:val="000000"/>
          <w:sz w:val="20"/>
          <w:szCs w:val="20"/>
          <w:lang w:val="en-GB" w:eastAsia="en-US"/>
        </w:rPr>
        <w:tab/>
      </w:r>
      <w:r w:rsidRPr="00956621">
        <w:rPr>
          <w:rFonts w:ascii="Arial" w:hAnsi="Arial" w:cs="Arial"/>
          <w:color w:val="000000"/>
          <w:sz w:val="20"/>
          <w:szCs w:val="20"/>
          <w:lang w:val="en-GB" w:eastAsia="en-US"/>
        </w:rPr>
        <w:t>Collection of standing data of the Production Facility</w:t>
      </w:r>
      <w:r w:rsidRPr="00956621">
        <w:rPr>
          <w:rFonts w:ascii="Arial" w:eastAsia="Times New Roman" w:hAnsi="Arial" w:cs="Arial"/>
          <w:color w:val="000000"/>
          <w:sz w:val="20"/>
          <w:szCs w:val="20"/>
          <w:lang w:val="en-GB" w:eastAsia="en-US"/>
        </w:rPr>
        <w:t>.</w:t>
      </w:r>
      <w:r w:rsidRPr="00956621">
        <w:rPr>
          <w:rFonts w:ascii="Arial" w:hAnsi="Arial" w:cs="Arial"/>
          <w:color w:val="000000"/>
          <w:sz w:val="20"/>
          <w:szCs w:val="20"/>
          <w:lang w:val="en-GB" w:eastAsia="en-US"/>
        </w:rPr>
        <w:t xml:space="preserve"> The Production Facility Auditor collects and checks the standing data of the Production Facility and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Supplier. The data to be collected by the Auditor includes:</w:t>
      </w:r>
    </w:p>
    <w:p w14:paraId="1CA644ED" w14:textId="77777777" w:rsidR="00956621" w:rsidRPr="00956621" w:rsidRDefault="00956621" w:rsidP="00956621">
      <w:pPr>
        <w:spacing w:after="0" w:line="272" w:lineRule="auto"/>
        <w:contextualSpacing/>
        <w:jc w:val="both"/>
        <w:rPr>
          <w:rFonts w:ascii="Arial" w:eastAsia="Times New Roman" w:hAnsi="Arial" w:cs="Arial"/>
          <w:color w:val="000000"/>
          <w:sz w:val="20"/>
          <w:szCs w:val="20"/>
          <w:lang w:val="en-GB" w:eastAsia="en-US"/>
        </w:rPr>
      </w:pPr>
    </w:p>
    <w:p w14:paraId="31AEEC79" w14:textId="77777777" w:rsidR="00956621" w:rsidRPr="00956621" w:rsidRDefault="00956621" w:rsidP="003B7125">
      <w:pPr>
        <w:numPr>
          <w:ilvl w:val="0"/>
          <w:numId w:val="58"/>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Supplier registering the Production </w:t>
      </w:r>
      <w:proofErr w:type="gramStart"/>
      <w:r w:rsidRPr="00956621">
        <w:rPr>
          <w:rFonts w:ascii="Arial" w:hAnsi="Arial" w:cs="Arial"/>
          <w:color w:val="000000"/>
          <w:sz w:val="20"/>
          <w:szCs w:val="20"/>
          <w:lang w:val="en-GB" w:eastAsia="en-US"/>
        </w:rPr>
        <w:t>Facility;</w:t>
      </w:r>
      <w:proofErr w:type="gramEnd"/>
    </w:p>
    <w:p w14:paraId="1EB2B686"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491100FB" w14:textId="77777777" w:rsidR="00956621" w:rsidRPr="00956621" w:rsidRDefault="00956621" w:rsidP="003B7125">
      <w:pPr>
        <w:numPr>
          <w:ilvl w:val="0"/>
          <w:numId w:val="58"/>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A certified trade registry extract or similar official document stating that the organization is validly existing and founded under the laws of the mother country.</w:t>
      </w:r>
    </w:p>
    <w:p w14:paraId="2C5F6FE8"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6454DF23" w14:textId="77777777" w:rsidR="00956621" w:rsidRPr="00956621" w:rsidRDefault="00956621" w:rsidP="003B7125">
      <w:pPr>
        <w:numPr>
          <w:ilvl w:val="0"/>
          <w:numId w:val="58"/>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Location of the Production </w:t>
      </w:r>
      <w:proofErr w:type="gramStart"/>
      <w:r w:rsidRPr="00956621">
        <w:rPr>
          <w:rFonts w:ascii="Arial" w:hAnsi="Arial" w:cs="Arial"/>
          <w:color w:val="000000"/>
          <w:sz w:val="20"/>
          <w:szCs w:val="20"/>
          <w:lang w:val="en-GB" w:eastAsia="en-US"/>
        </w:rPr>
        <w:t>Facility;</w:t>
      </w:r>
      <w:proofErr w:type="gramEnd"/>
    </w:p>
    <w:p w14:paraId="270122F9"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71A77B74" w14:textId="77777777" w:rsidR="00956621" w:rsidRPr="00956621" w:rsidRDefault="00956621" w:rsidP="003B7125">
      <w:pPr>
        <w:numPr>
          <w:ilvl w:val="0"/>
          <w:numId w:val="58"/>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Volume of Output during the full calendar year prior to </w:t>
      </w:r>
      <w:proofErr w:type="gramStart"/>
      <w:r w:rsidRPr="00956621">
        <w:rPr>
          <w:rFonts w:ascii="Arial" w:hAnsi="Arial" w:cs="Arial"/>
          <w:color w:val="000000"/>
          <w:sz w:val="20"/>
          <w:szCs w:val="20"/>
          <w:lang w:val="en-GB" w:eastAsia="en-US"/>
        </w:rPr>
        <w:t>registration;</w:t>
      </w:r>
      <w:proofErr w:type="gramEnd"/>
    </w:p>
    <w:p w14:paraId="4137F88B"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1B46B973" w14:textId="77777777" w:rsidR="00956621" w:rsidRPr="00956621" w:rsidRDefault="00956621" w:rsidP="003B7125">
      <w:pPr>
        <w:numPr>
          <w:ilvl w:val="0"/>
          <w:numId w:val="58"/>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Removal Method(s) for which the plant is eligible to receive </w:t>
      </w:r>
      <w:proofErr w:type="gramStart"/>
      <w:r w:rsidRPr="00956621">
        <w:rPr>
          <w:rFonts w:ascii="Arial" w:hAnsi="Arial" w:cs="Arial"/>
          <w:color w:val="000000"/>
          <w:sz w:val="20"/>
          <w:szCs w:val="20"/>
          <w:lang w:val="en-GB" w:eastAsia="en-US"/>
        </w:rPr>
        <w:t>CORCs;</w:t>
      </w:r>
      <w:proofErr w:type="gramEnd"/>
    </w:p>
    <w:p w14:paraId="03453929"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11AE9F35" w14:textId="77777777" w:rsidR="00956621" w:rsidRPr="00956621" w:rsidRDefault="00956621" w:rsidP="003B7125">
      <w:pPr>
        <w:numPr>
          <w:ilvl w:val="0"/>
          <w:numId w:val="58"/>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Date on which the Production Facility becomes eligible to receive </w:t>
      </w:r>
      <w:proofErr w:type="gramStart"/>
      <w:r w:rsidRPr="00956621">
        <w:rPr>
          <w:rFonts w:ascii="Arial" w:hAnsi="Arial" w:cs="Arial"/>
          <w:color w:val="000000"/>
          <w:sz w:val="20"/>
          <w:szCs w:val="20"/>
          <w:lang w:val="en-GB" w:eastAsia="en-US"/>
        </w:rPr>
        <w:t>CORCs;</w:t>
      </w:r>
      <w:proofErr w:type="gramEnd"/>
    </w:p>
    <w:p w14:paraId="731E6867"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70983871" w14:textId="77777777" w:rsidR="00956621" w:rsidRPr="00956621" w:rsidRDefault="00956621" w:rsidP="003B7125">
      <w:pPr>
        <w:numPr>
          <w:ilvl w:val="0"/>
          <w:numId w:val="58"/>
        </w:numPr>
        <w:spacing w:after="0" w:line="272" w:lineRule="auto"/>
        <w:contextualSpacing/>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Whether the Production Facility has benefited from public support.</w:t>
      </w:r>
    </w:p>
    <w:p w14:paraId="1ABA3F2A"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7615E853" w14:textId="77777777" w:rsidR="00956621" w:rsidRPr="00956621" w:rsidRDefault="00956621" w:rsidP="003B7125">
      <w:pPr>
        <w:numPr>
          <w:ilvl w:val="0"/>
          <w:numId w:val="58"/>
        </w:numPr>
        <w:spacing w:after="0" w:line="272" w:lineRule="auto"/>
        <w:contextualSpacing/>
        <w:jc w:val="both"/>
        <w:rPr>
          <w:rFonts w:ascii="Arial" w:hAnsi="Arial" w:cs="Arial"/>
          <w:color w:val="000000"/>
          <w:sz w:val="20"/>
          <w:szCs w:val="20"/>
          <w:lang w:val="en-GB" w:eastAsia="en-US"/>
        </w:rPr>
      </w:pPr>
      <w:r w:rsidRPr="00956621">
        <w:rPr>
          <w:rFonts w:ascii="Arial" w:eastAsia="Times New Roman" w:hAnsi="Arial" w:cs="Arial"/>
          <w:color w:val="000000"/>
          <w:sz w:val="20"/>
          <w:szCs w:val="20"/>
          <w:lang w:eastAsia="en-US"/>
        </w:rPr>
        <w:t>Documentation on Environmental and Social Safeguards imposed</w:t>
      </w:r>
    </w:p>
    <w:p w14:paraId="417EAF97" w14:textId="77777777" w:rsidR="00956621" w:rsidRPr="00956621" w:rsidRDefault="00956621" w:rsidP="00956621">
      <w:pPr>
        <w:spacing w:after="0" w:line="272" w:lineRule="auto"/>
        <w:ind w:left="720"/>
        <w:contextualSpacing/>
        <w:jc w:val="both"/>
        <w:rPr>
          <w:rFonts w:ascii="Arial" w:hAnsi="Arial" w:cs="Arial"/>
          <w:color w:val="000000"/>
          <w:sz w:val="20"/>
          <w:szCs w:val="20"/>
          <w:lang w:val="en-GB" w:eastAsia="en-US"/>
        </w:rPr>
      </w:pPr>
    </w:p>
    <w:p w14:paraId="3422FC03"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3D2AD5DB"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2F5B1970" w14:textId="11AA0DAB" w:rsidR="00956621" w:rsidRPr="00956621" w:rsidRDefault="008D2397" w:rsidP="00956621">
      <w:pPr>
        <w:spacing w:after="0" w:line="272" w:lineRule="auto"/>
        <w:ind w:left="360" w:hanging="360"/>
        <w:contextualSpacing/>
        <w:jc w:val="both"/>
        <w:outlineLvl w:val="0"/>
        <w:rPr>
          <w:rFonts w:ascii="Arial" w:hAnsi="Arial" w:cs="Arial"/>
          <w:color w:val="4472C4"/>
          <w:sz w:val="32"/>
          <w:szCs w:val="32"/>
          <w:lang w:val="en-GB" w:eastAsia="en-US"/>
        </w:rPr>
      </w:pPr>
      <w:bookmarkStart w:id="75" w:name="_Toc93571126"/>
      <w:bookmarkStart w:id="76" w:name="_Toc97805142"/>
      <w:r>
        <w:rPr>
          <w:rFonts w:ascii="Arial" w:hAnsi="Arial" w:cs="Arial"/>
          <w:color w:val="4472C4"/>
          <w:sz w:val="32"/>
          <w:szCs w:val="32"/>
          <w:lang w:val="en-GB" w:eastAsia="en-US"/>
        </w:rPr>
        <w:t xml:space="preserve">2 </w:t>
      </w:r>
      <w:r w:rsidR="00956621" w:rsidRPr="00956621">
        <w:rPr>
          <w:rFonts w:ascii="Arial" w:hAnsi="Arial" w:cs="Arial"/>
          <w:color w:val="4472C4"/>
          <w:sz w:val="32"/>
          <w:szCs w:val="32"/>
          <w:lang w:val="en-GB" w:eastAsia="en-US"/>
        </w:rPr>
        <w:t>Point of creation of the CO</w:t>
      </w:r>
      <w:r w:rsidR="00956621" w:rsidRPr="00956621">
        <w:rPr>
          <w:rFonts w:ascii="Arial" w:hAnsi="Arial" w:cs="Arial"/>
          <w:color w:val="4472C4"/>
          <w:sz w:val="32"/>
          <w:szCs w:val="32"/>
          <w:vertAlign w:val="subscript"/>
          <w:lang w:val="en-GB" w:eastAsia="en-US"/>
        </w:rPr>
        <w:t>2</w:t>
      </w:r>
      <w:r w:rsidR="00956621" w:rsidRPr="00956621">
        <w:rPr>
          <w:rFonts w:ascii="Arial" w:hAnsi="Arial" w:cs="Arial"/>
          <w:color w:val="4472C4"/>
          <w:sz w:val="32"/>
          <w:szCs w:val="32"/>
          <w:lang w:val="en-GB" w:eastAsia="en-US"/>
        </w:rPr>
        <w:t xml:space="preserve"> Removal Certificate (CORC)</w:t>
      </w:r>
      <w:bookmarkEnd w:id="75"/>
      <w:bookmarkEnd w:id="76"/>
    </w:p>
    <w:p w14:paraId="54EBA039"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6E6E8FEF" w14:textId="4A0D6E9F" w:rsidR="00956621" w:rsidRPr="00956621" w:rsidRDefault="00956621" w:rsidP="00E114DC">
      <w:pPr>
        <w:numPr>
          <w:ilvl w:val="1"/>
          <w:numId w:val="0"/>
        </w:numPr>
        <w:spacing w:after="0" w:line="272" w:lineRule="auto"/>
        <w:ind w:left="426" w:hanging="432"/>
        <w:contextualSpacing/>
        <w:jc w:val="both"/>
        <w:outlineLvl w:val="1"/>
        <w:rPr>
          <w:rFonts w:ascii="Arial" w:hAnsi="Arial" w:cs="Arial"/>
          <w:color w:val="4472C4"/>
          <w:sz w:val="32"/>
          <w:szCs w:val="32"/>
          <w:lang w:val="en-GB" w:eastAsia="en-US"/>
        </w:rPr>
      </w:pPr>
      <w:r w:rsidRPr="00956621">
        <w:rPr>
          <w:rFonts w:ascii="Arial" w:hAnsi="Arial" w:cs="Arial"/>
          <w:color w:val="4472C4"/>
          <w:sz w:val="32"/>
          <w:szCs w:val="32"/>
          <w:lang w:val="en-GB" w:eastAsia="en-US"/>
        </w:rPr>
        <w:t>Point of creation</w:t>
      </w:r>
    </w:p>
    <w:p w14:paraId="2294ACE0"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CB8DA54"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2.1.1.</w:t>
      </w:r>
      <w:r w:rsidRPr="00956621">
        <w:rPr>
          <w:rFonts w:ascii="Arial" w:hAnsi="Arial" w:cs="Arial"/>
          <w:color w:val="000000"/>
          <w:sz w:val="20"/>
          <w:szCs w:val="20"/>
          <w:lang w:val="en-GB" w:eastAsia="en-US"/>
        </w:rPr>
        <w:tab/>
        <w:t>The point of creation of the certificate is the production process of biochar (pyrolysis of biomass to biochar). However, the end use of the biochar product needs to be proven to be other than energy use.</w:t>
      </w:r>
    </w:p>
    <w:p w14:paraId="1A9C90E6"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036F8CDE"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2.1.2.</w:t>
      </w:r>
      <w:r w:rsidRPr="00956621">
        <w:rPr>
          <w:rFonts w:ascii="Arial" w:hAnsi="Arial" w:cs="Arial"/>
          <w:color w:val="000000"/>
          <w:sz w:val="20"/>
          <w:szCs w:val="20"/>
          <w:lang w:val="en-GB" w:eastAsia="en-US"/>
        </w:rPr>
        <w:tab/>
        <w:t>The producer of the biochar is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Supplier.</w:t>
      </w:r>
    </w:p>
    <w:p w14:paraId="697BD4CC"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4E9F8022" w14:textId="37CC26E9" w:rsidR="00956621" w:rsidRPr="00956621" w:rsidRDefault="005A2581" w:rsidP="00956621">
      <w:pPr>
        <w:spacing w:after="0" w:line="272" w:lineRule="auto"/>
        <w:ind w:left="360" w:hanging="360"/>
        <w:contextualSpacing/>
        <w:jc w:val="both"/>
        <w:outlineLvl w:val="0"/>
        <w:rPr>
          <w:rFonts w:ascii="Arial" w:hAnsi="Arial" w:cs="Arial"/>
          <w:color w:val="4472C4"/>
          <w:sz w:val="32"/>
          <w:szCs w:val="32"/>
          <w:lang w:val="en-GB" w:eastAsia="en-US"/>
        </w:rPr>
      </w:pPr>
      <w:bookmarkStart w:id="77" w:name="_Toc93571127"/>
      <w:bookmarkStart w:id="78" w:name="_Toc97805143"/>
      <w:r>
        <w:rPr>
          <w:rFonts w:ascii="Arial" w:hAnsi="Arial" w:cs="Arial"/>
          <w:color w:val="4472C4"/>
          <w:sz w:val="32"/>
          <w:szCs w:val="32"/>
          <w:lang w:val="en-GB" w:eastAsia="en-US"/>
        </w:rPr>
        <w:t xml:space="preserve">3 </w:t>
      </w:r>
      <w:r w:rsidR="00956621" w:rsidRPr="00956621">
        <w:rPr>
          <w:rFonts w:ascii="Arial" w:hAnsi="Arial" w:cs="Arial"/>
          <w:color w:val="4472C4"/>
          <w:sz w:val="32"/>
          <w:szCs w:val="32"/>
          <w:lang w:val="en-GB" w:eastAsia="en-US"/>
        </w:rPr>
        <w:t>Assessment of life cycle greenhouse gas emissions and baseline</w:t>
      </w:r>
      <w:bookmarkEnd w:id="77"/>
      <w:bookmarkEnd w:id="78"/>
    </w:p>
    <w:p w14:paraId="58037303"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1760320E"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3.1.</w:t>
      </w:r>
      <w:r w:rsidRPr="00956621">
        <w:rPr>
          <w:rFonts w:ascii="Arial" w:hAnsi="Arial" w:cs="Arial"/>
          <w:color w:val="000000"/>
          <w:sz w:val="20"/>
          <w:szCs w:val="20"/>
          <w:lang w:val="en-GB" w:eastAsia="en-US"/>
        </w:rPr>
        <w:tab/>
        <w:t>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Supplier shall provide a life cycle assessment (LCA) for biochar activity including disaggregated information on the emissions arising at different stages. The system boundary is set cradle-to-grave and shall include emissions from production and supply of the biomass, from biomass conversion to biochar, and from biochar distribution and use. </w:t>
      </w:r>
    </w:p>
    <w:p w14:paraId="606CEF24"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4E1F30C9"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3.2. </w:t>
      </w:r>
      <w:r w:rsidRPr="00956621">
        <w:rPr>
          <w:rFonts w:ascii="Arial" w:hAnsi="Arial" w:cs="Arial"/>
          <w:color w:val="000000"/>
          <w:sz w:val="20"/>
          <w:szCs w:val="20"/>
          <w:lang w:val="en-GB" w:eastAsia="en-US"/>
        </w:rPr>
        <w:tab/>
        <w:t xml:space="preserve">Life cycle assessment (LCA) shall follow </w:t>
      </w:r>
      <w:r w:rsidRPr="00956621">
        <w:rPr>
          <w:rFonts w:ascii="Arial" w:hAnsi="Arial" w:cs="Arial"/>
          <w:color w:val="000000"/>
          <w:sz w:val="20"/>
          <w:szCs w:val="20"/>
          <w:lang w:eastAsia="en-US"/>
        </w:rPr>
        <w:t>ISO standard, WRI GHG protocol or similar method.</w:t>
      </w:r>
    </w:p>
    <w:p w14:paraId="1D9F80C3"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0B1B8858"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3.3. </w:t>
      </w:r>
      <w:r w:rsidRPr="00956621">
        <w:rPr>
          <w:rFonts w:ascii="Arial" w:eastAsia="Times New Roman" w:hAnsi="Arial" w:cs="Arial"/>
          <w:color w:val="000000"/>
          <w:sz w:val="20"/>
          <w:szCs w:val="20"/>
          <w:lang w:val="en-GB" w:eastAsia="en-US"/>
        </w:rPr>
        <w:tab/>
      </w:r>
      <w:r w:rsidRPr="00956621">
        <w:rPr>
          <w:rFonts w:ascii="Arial" w:eastAsia="Times New Roman" w:hAnsi="Arial" w:cs="Arial"/>
          <w:color w:val="000000"/>
          <w:sz w:val="20"/>
          <w:szCs w:val="20"/>
          <w:lang w:eastAsia="en-US"/>
        </w:rPr>
        <w:t xml:space="preserve">The default baseline emission scenario for the project activity feedstock is zero, which is a conservative assumption since it is not </w:t>
      </w:r>
      <w:proofErr w:type="gramStart"/>
      <w:r w:rsidRPr="00956621">
        <w:rPr>
          <w:rFonts w:ascii="Arial" w:eastAsia="Times New Roman" w:hAnsi="Arial" w:cs="Arial"/>
          <w:color w:val="000000"/>
          <w:sz w:val="20"/>
          <w:szCs w:val="20"/>
          <w:lang w:eastAsia="en-US"/>
        </w:rPr>
        <w:t>taking into account</w:t>
      </w:r>
      <w:proofErr w:type="gramEnd"/>
      <w:r w:rsidRPr="00956621">
        <w:rPr>
          <w:rFonts w:ascii="Arial" w:eastAsia="Times New Roman" w:hAnsi="Arial" w:cs="Arial"/>
          <w:color w:val="000000"/>
          <w:sz w:val="20"/>
          <w:szCs w:val="20"/>
          <w:lang w:eastAsia="en-US"/>
        </w:rPr>
        <w:t xml:space="preserve"> methane emissions derived from decay of manure or combustion of waste biomass. However, supplier could submit non-zero baseline emission claims if sufficient scientific demonstration is provided and accepted by </w:t>
      </w:r>
      <w:proofErr w:type="spellStart"/>
      <w:r w:rsidRPr="00956621">
        <w:rPr>
          <w:rFonts w:ascii="Arial" w:eastAsia="Times New Roman" w:hAnsi="Arial" w:cs="Arial"/>
          <w:color w:val="000000"/>
          <w:sz w:val="20"/>
          <w:szCs w:val="20"/>
          <w:lang w:eastAsia="en-US"/>
        </w:rPr>
        <w:t>Puro.Earth</w:t>
      </w:r>
      <w:proofErr w:type="spellEnd"/>
      <w:r w:rsidRPr="00956621">
        <w:rPr>
          <w:rFonts w:ascii="Arial" w:eastAsia="Times New Roman" w:hAnsi="Arial" w:cs="Arial"/>
          <w:color w:val="000000"/>
          <w:sz w:val="20"/>
          <w:szCs w:val="20"/>
          <w:vertAlign w:val="superscript"/>
          <w:lang w:eastAsia="en-US"/>
        </w:rPr>
        <w:footnoteReference w:id="10"/>
      </w:r>
      <w:r w:rsidRPr="00956621">
        <w:rPr>
          <w:rFonts w:ascii="Arial" w:eastAsia="Times New Roman" w:hAnsi="Arial" w:cs="Arial"/>
          <w:color w:val="000000"/>
          <w:sz w:val="20"/>
          <w:szCs w:val="20"/>
          <w:lang w:eastAsia="en-US"/>
        </w:rPr>
        <w:t>.</w:t>
      </w:r>
    </w:p>
    <w:p w14:paraId="3A4A40BB"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14CC791D" w14:textId="36C61851" w:rsidR="00543F99" w:rsidRPr="00D10ED9" w:rsidRDefault="00956621" w:rsidP="00D10ED9">
      <w:pPr>
        <w:keepNext/>
        <w:spacing w:after="0" w:line="272" w:lineRule="auto"/>
        <w:jc w:val="center"/>
      </w:pPr>
      <w:r w:rsidRPr="00956621">
        <w:rPr>
          <w:rFonts w:ascii="Arial" w:hAnsi="Arial" w:cs="Arial"/>
          <w:noProof/>
          <w:color w:val="000000"/>
          <w:sz w:val="20"/>
          <w:szCs w:val="20"/>
          <w:lang w:eastAsia="en-US"/>
        </w:rPr>
        <w:drawing>
          <wp:inline distT="0" distB="0" distL="0" distR="0" wp14:anchorId="3659CD95" wp14:editId="3FC7FEBB">
            <wp:extent cx="5139189" cy="3352800"/>
            <wp:effectExtent l="0" t="0" r="4445"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97824" cy="3391053"/>
                    </a:xfrm>
                    <a:prstGeom prst="rect">
                      <a:avLst/>
                    </a:prstGeom>
                  </pic:spPr>
                </pic:pic>
              </a:graphicData>
            </a:graphic>
          </wp:inline>
        </w:drawing>
      </w:r>
    </w:p>
    <w:p w14:paraId="09C3F7CF" w14:textId="77777777" w:rsidR="00543F99" w:rsidRPr="00956621" w:rsidRDefault="00543F99" w:rsidP="00956621">
      <w:pPr>
        <w:spacing w:after="0" w:line="272" w:lineRule="auto"/>
        <w:jc w:val="center"/>
        <w:rPr>
          <w:rFonts w:ascii="Arial" w:eastAsia="Times New Roman" w:hAnsi="Arial" w:cs="Arial"/>
          <w:color w:val="000000"/>
          <w:sz w:val="20"/>
          <w:szCs w:val="20"/>
          <w:lang w:val="en-GB" w:eastAsia="en-US"/>
        </w:rPr>
      </w:pPr>
    </w:p>
    <w:p w14:paraId="33E6F7D5" w14:textId="77777777" w:rsidR="00956621" w:rsidRPr="00956621" w:rsidRDefault="00956621" w:rsidP="00956621">
      <w:pPr>
        <w:spacing w:after="0" w:line="272" w:lineRule="auto"/>
        <w:jc w:val="both"/>
        <w:rPr>
          <w:rFonts w:ascii="Arial" w:hAnsi="Arial" w:cs="Arial"/>
          <w:color w:val="000000"/>
          <w:sz w:val="20"/>
          <w:szCs w:val="20"/>
          <w:lang w:eastAsia="en-US"/>
        </w:rPr>
      </w:pPr>
      <w:r w:rsidRPr="00500077">
        <w:rPr>
          <w:rFonts w:ascii="Arial" w:hAnsi="Arial"/>
          <w:noProof/>
          <w:color w:val="000000"/>
          <w:sz w:val="20"/>
        </w:rPr>
        <w:lastRenderedPageBreak/>
        <w:drawing>
          <wp:inline distT="0" distB="0" distL="0" distR="0" wp14:anchorId="1C570033" wp14:editId="50AF5980">
            <wp:extent cx="5400040" cy="2741295"/>
            <wp:effectExtent l="0" t="0" r="0" b="190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400040" cy="2741295"/>
                    </a:xfrm>
                    <a:prstGeom prst="rect">
                      <a:avLst/>
                    </a:prstGeom>
                  </pic:spPr>
                </pic:pic>
              </a:graphicData>
            </a:graphic>
          </wp:inline>
        </w:drawing>
      </w:r>
    </w:p>
    <w:p w14:paraId="3EBE7701" w14:textId="77777777" w:rsidR="00956621" w:rsidRPr="00956621" w:rsidRDefault="00956621" w:rsidP="00956621">
      <w:pPr>
        <w:spacing w:after="0" w:line="272" w:lineRule="auto"/>
        <w:jc w:val="both"/>
        <w:rPr>
          <w:rFonts w:ascii="Arial" w:hAnsi="Arial" w:cs="Arial"/>
          <w:color w:val="000000"/>
          <w:sz w:val="20"/>
          <w:szCs w:val="20"/>
          <w:lang w:eastAsia="en-US"/>
        </w:rPr>
      </w:pPr>
    </w:p>
    <w:p w14:paraId="2BE825ED" w14:textId="77777777" w:rsidR="00956621" w:rsidRPr="00956621" w:rsidRDefault="00956621" w:rsidP="00956621">
      <w:pPr>
        <w:spacing w:after="0" w:line="272" w:lineRule="auto"/>
        <w:jc w:val="both"/>
        <w:rPr>
          <w:rFonts w:ascii="Arial" w:hAnsi="Arial" w:cs="Arial"/>
          <w:color w:val="000000"/>
          <w:sz w:val="20"/>
          <w:szCs w:val="20"/>
          <w:lang w:eastAsia="en-US"/>
        </w:rPr>
      </w:pPr>
      <w:r w:rsidRPr="00500077">
        <w:rPr>
          <w:rFonts w:ascii="Arial" w:hAnsi="Arial"/>
          <w:noProof/>
          <w:color w:val="000000"/>
          <w:sz w:val="20"/>
        </w:rPr>
        <w:drawing>
          <wp:inline distT="0" distB="0" distL="0" distR="0" wp14:anchorId="72096D72" wp14:editId="6EB8A878">
            <wp:extent cx="5400040" cy="2494915"/>
            <wp:effectExtent l="0" t="0" r="0" b="6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400040" cy="2494915"/>
                    </a:xfrm>
                    <a:prstGeom prst="rect">
                      <a:avLst/>
                    </a:prstGeom>
                  </pic:spPr>
                </pic:pic>
              </a:graphicData>
            </a:graphic>
          </wp:inline>
        </w:drawing>
      </w:r>
    </w:p>
    <w:p w14:paraId="0403B04C" w14:textId="77777777" w:rsidR="00956621" w:rsidRPr="00956621" w:rsidRDefault="00956621" w:rsidP="00956621">
      <w:pPr>
        <w:spacing w:after="0" w:line="272" w:lineRule="auto"/>
        <w:jc w:val="both"/>
        <w:rPr>
          <w:rFonts w:ascii="Arial" w:hAnsi="Arial" w:cs="Arial"/>
          <w:color w:val="000000"/>
          <w:sz w:val="20"/>
          <w:szCs w:val="20"/>
          <w:lang w:eastAsia="en-US"/>
        </w:rPr>
      </w:pPr>
    </w:p>
    <w:p w14:paraId="065A9552" w14:textId="77777777" w:rsidR="00543F99" w:rsidRDefault="00956621" w:rsidP="00543F99">
      <w:pPr>
        <w:keepNext/>
        <w:spacing w:after="0" w:line="272" w:lineRule="auto"/>
        <w:jc w:val="both"/>
      </w:pPr>
      <w:r w:rsidRPr="00500077">
        <w:rPr>
          <w:rFonts w:ascii="Arial" w:hAnsi="Arial"/>
          <w:noProof/>
          <w:color w:val="000000"/>
          <w:sz w:val="20"/>
        </w:rPr>
        <w:drawing>
          <wp:inline distT="0" distB="0" distL="0" distR="0" wp14:anchorId="3D23FFC0" wp14:editId="291741D7">
            <wp:extent cx="5400040" cy="2463800"/>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400040" cy="2463800"/>
                    </a:xfrm>
                    <a:prstGeom prst="rect">
                      <a:avLst/>
                    </a:prstGeom>
                  </pic:spPr>
                </pic:pic>
              </a:graphicData>
            </a:graphic>
          </wp:inline>
        </w:drawing>
      </w:r>
    </w:p>
    <w:p w14:paraId="1C8EF3C2" w14:textId="0E75EA6C" w:rsidR="00956621" w:rsidRPr="00956621" w:rsidRDefault="00543F99" w:rsidP="00500077">
      <w:pPr>
        <w:pStyle w:val="Caption"/>
        <w:jc w:val="both"/>
        <w:rPr>
          <w:rFonts w:ascii="Arial" w:hAnsi="Arial" w:cs="Arial"/>
          <w:color w:val="000000"/>
          <w:sz w:val="20"/>
          <w:szCs w:val="20"/>
          <w:lang w:eastAsia="en-US"/>
        </w:rPr>
      </w:pPr>
      <w:r>
        <w:t xml:space="preserve">Figure </w:t>
      </w:r>
      <w:r w:rsidR="00D10ED9">
        <w:t>1</w:t>
      </w:r>
      <w:r>
        <w:t>.</w:t>
      </w:r>
      <w:r w:rsidRPr="00543F99">
        <w:t xml:space="preserve"> Overall System Boundary for life cycle assessment of a biochar activity (continued). The details about the calculation of greenhouse gas emissions for each stage are described in Chapter 4.</w:t>
      </w:r>
      <w:r>
        <w:t xml:space="preserve"> </w:t>
      </w:r>
    </w:p>
    <w:p w14:paraId="4C99E49B" w14:textId="31B17ACB" w:rsidR="00543F99" w:rsidRDefault="00543F99">
      <w:pPr>
        <w:rPr>
          <w:rFonts w:ascii="Arial" w:hAnsi="Arial" w:cs="Arial"/>
          <w:color w:val="000000"/>
          <w:sz w:val="20"/>
          <w:szCs w:val="20"/>
          <w:lang w:val="en-GB" w:eastAsia="en-US"/>
        </w:rPr>
      </w:pPr>
      <w:r>
        <w:rPr>
          <w:rFonts w:ascii="Arial" w:hAnsi="Arial" w:cs="Arial"/>
          <w:color w:val="000000"/>
          <w:sz w:val="20"/>
          <w:szCs w:val="20"/>
          <w:lang w:val="en-GB" w:eastAsia="en-US"/>
        </w:rPr>
        <w:br w:type="page"/>
      </w:r>
    </w:p>
    <w:p w14:paraId="339DC554" w14:textId="19C25804" w:rsidR="00956621" w:rsidRPr="00956621" w:rsidRDefault="002D6DE7" w:rsidP="00956621">
      <w:pPr>
        <w:spacing w:after="0" w:line="272" w:lineRule="auto"/>
        <w:ind w:left="360" w:hanging="360"/>
        <w:contextualSpacing/>
        <w:jc w:val="both"/>
        <w:outlineLvl w:val="0"/>
        <w:rPr>
          <w:rFonts w:ascii="Arial" w:hAnsi="Arial" w:cs="Arial"/>
          <w:color w:val="4472C4"/>
          <w:sz w:val="32"/>
          <w:szCs w:val="32"/>
          <w:lang w:val="en-GB" w:eastAsia="en-US"/>
        </w:rPr>
      </w:pPr>
      <w:bookmarkStart w:id="79" w:name="_Ref89637654"/>
      <w:bookmarkStart w:id="80" w:name="_Toc93571128"/>
      <w:bookmarkStart w:id="81" w:name="_Toc97805144"/>
      <w:r>
        <w:rPr>
          <w:rFonts w:ascii="Arial" w:hAnsi="Arial" w:cs="Arial"/>
          <w:color w:val="4472C4"/>
          <w:sz w:val="32"/>
          <w:szCs w:val="32"/>
          <w:lang w:val="en-GB" w:eastAsia="en-US"/>
        </w:rPr>
        <w:lastRenderedPageBreak/>
        <w:t xml:space="preserve">4 </w:t>
      </w:r>
      <w:r w:rsidR="00956621" w:rsidRPr="00956621">
        <w:rPr>
          <w:rFonts w:ascii="Arial" w:hAnsi="Arial" w:cs="Arial"/>
          <w:color w:val="4472C4"/>
          <w:sz w:val="32"/>
          <w:szCs w:val="32"/>
          <w:lang w:val="en-GB" w:eastAsia="en-US"/>
        </w:rPr>
        <w:t>Calculation methodology for the quantification of CO</w:t>
      </w:r>
      <w:r w:rsidR="00956621" w:rsidRPr="00956621">
        <w:rPr>
          <w:rFonts w:ascii="Arial" w:hAnsi="Arial" w:cs="Arial"/>
          <w:color w:val="4472C4"/>
          <w:sz w:val="32"/>
          <w:szCs w:val="32"/>
          <w:vertAlign w:val="subscript"/>
          <w:lang w:val="en-GB" w:eastAsia="en-US"/>
        </w:rPr>
        <w:t>2</w:t>
      </w:r>
      <w:r w:rsidR="00956621" w:rsidRPr="00956621">
        <w:rPr>
          <w:rFonts w:ascii="Arial" w:hAnsi="Arial" w:cs="Arial"/>
          <w:color w:val="4472C4"/>
          <w:sz w:val="32"/>
          <w:szCs w:val="32"/>
          <w:lang w:val="en-GB" w:eastAsia="en-US"/>
        </w:rPr>
        <w:t xml:space="preserve"> Removal</w:t>
      </w:r>
      <w:bookmarkEnd w:id="79"/>
      <w:bookmarkEnd w:id="80"/>
      <w:bookmarkEnd w:id="81"/>
    </w:p>
    <w:p w14:paraId="46A7E675"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240E029"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The purpose of this section is to present how to calculate the amount of carbon dioxide removal certificates (CORCs) resulting from the biochar production activity over a given reporting period, </w:t>
      </w:r>
      <w:proofErr w:type="gramStart"/>
      <w:r w:rsidRPr="00956621">
        <w:rPr>
          <w:rFonts w:ascii="Arial" w:eastAsia="Times New Roman" w:hAnsi="Arial" w:cs="Arial"/>
          <w:color w:val="000000"/>
          <w:sz w:val="20"/>
          <w:szCs w:val="20"/>
          <w:lang w:val="en-GB" w:eastAsia="en-US"/>
        </w:rPr>
        <w:t>i.e.</w:t>
      </w:r>
      <w:proofErr w:type="gramEnd"/>
      <w:r w:rsidRPr="00956621">
        <w:rPr>
          <w:rFonts w:ascii="Arial" w:eastAsia="Times New Roman" w:hAnsi="Arial" w:cs="Arial"/>
          <w:color w:val="000000"/>
          <w:sz w:val="20"/>
          <w:szCs w:val="20"/>
          <w:lang w:val="en-GB" w:eastAsia="en-US"/>
        </w:rPr>
        <w:t xml:space="preserve"> for a given amount of biochar produced. First, the overall equation and its parameters are presented. Then, details about the calculation of each term are summarized.</w:t>
      </w:r>
    </w:p>
    <w:p w14:paraId="7DE44D92"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A80E196" w14:textId="31816D23" w:rsidR="00956621" w:rsidRPr="00956621" w:rsidRDefault="008D2397" w:rsidP="008D2397">
      <w:pPr>
        <w:pStyle w:val="Heading1"/>
        <w:rPr>
          <w:lang w:val="en-GB" w:eastAsia="en-US"/>
        </w:rPr>
      </w:pPr>
      <w:bookmarkStart w:id="82" w:name="_Toc93571129"/>
      <w:bookmarkStart w:id="83" w:name="_Toc97047459"/>
      <w:bookmarkStart w:id="84" w:name="_Toc97805145"/>
      <w:bookmarkStart w:id="85" w:name="_Toc98772758"/>
      <w:r>
        <w:rPr>
          <w:lang w:val="en-GB" w:eastAsia="en-US"/>
        </w:rPr>
        <w:t>4</w:t>
      </w:r>
      <w:r w:rsidR="002D6DE7">
        <w:rPr>
          <w:lang w:val="en-GB" w:eastAsia="en-US"/>
        </w:rPr>
        <w:t>.1</w:t>
      </w:r>
      <w:r>
        <w:rPr>
          <w:lang w:val="en-GB" w:eastAsia="en-US"/>
        </w:rPr>
        <w:t xml:space="preserve"> </w:t>
      </w:r>
      <w:r w:rsidR="00956621" w:rsidRPr="00956621">
        <w:rPr>
          <w:lang w:val="en-GB" w:eastAsia="en-US"/>
        </w:rPr>
        <w:t>Overall equation for net carbon sequestration over 100 years</w:t>
      </w:r>
      <w:bookmarkEnd w:id="82"/>
      <w:bookmarkEnd w:id="83"/>
      <w:bookmarkEnd w:id="84"/>
      <w:bookmarkEnd w:id="85"/>
    </w:p>
    <w:p w14:paraId="7D5B0198"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500077">
        <w:rPr>
          <w:rFonts w:ascii="Arial" w:hAnsi="Arial"/>
          <w:noProof/>
          <w:color w:val="000000"/>
          <w:sz w:val="20"/>
          <w:lang w:val="en-GB"/>
        </w:rPr>
        <w:drawing>
          <wp:inline distT="0" distB="0" distL="0" distR="0" wp14:anchorId="25215E99" wp14:editId="0C36E329">
            <wp:extent cx="5400040" cy="1628140"/>
            <wp:effectExtent l="0" t="0" r="0" b="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040" cy="1628140"/>
                    </a:xfrm>
                    <a:prstGeom prst="rect">
                      <a:avLst/>
                    </a:prstGeom>
                  </pic:spPr>
                </pic:pic>
              </a:graphicData>
            </a:graphic>
          </wp:inline>
        </w:drawing>
      </w:r>
    </w:p>
    <w:p w14:paraId="275916B6" w14:textId="77777777" w:rsidR="00956621" w:rsidRPr="00956621" w:rsidRDefault="00956621" w:rsidP="00956621">
      <w:pPr>
        <w:keepNext/>
        <w:spacing w:after="0" w:line="272" w:lineRule="auto"/>
        <w:jc w:val="center"/>
        <w:rPr>
          <w:rFonts w:ascii="Arial" w:eastAsia="Times New Roman" w:hAnsi="Arial" w:cs="Arial"/>
          <w:color w:val="000000"/>
          <w:sz w:val="20"/>
          <w:szCs w:val="20"/>
          <w:lang w:eastAsia="en-US"/>
        </w:rPr>
      </w:pPr>
    </w:p>
    <w:p w14:paraId="1FC90C93" w14:textId="2720BEAA" w:rsidR="00956621" w:rsidRPr="00956621" w:rsidRDefault="00956621" w:rsidP="00956621">
      <w:pPr>
        <w:spacing w:after="200" w:line="240" w:lineRule="auto"/>
        <w:jc w:val="both"/>
        <w:rPr>
          <w:rFonts w:ascii="Arial" w:eastAsia="Times New Roman" w:hAnsi="Arial" w:cs="Arial"/>
          <w:iCs/>
          <w:color w:val="44546A"/>
          <w:sz w:val="18"/>
          <w:szCs w:val="18"/>
          <w:lang w:val="en-GB" w:eastAsia="en-US"/>
        </w:rPr>
      </w:pPr>
      <w:bookmarkStart w:id="86" w:name="_Ref88905106"/>
      <w:r w:rsidRPr="00956621">
        <w:rPr>
          <w:rFonts w:ascii="Arial" w:eastAsia="Times New Roman" w:hAnsi="Arial" w:cs="Arial"/>
          <w:i/>
          <w:iCs/>
          <w:color w:val="44546A"/>
          <w:sz w:val="18"/>
          <w:szCs w:val="18"/>
          <w:lang w:val="en-GB" w:eastAsia="en-US"/>
        </w:rPr>
        <w:t xml:space="preserve">Figure </w:t>
      </w:r>
      <w:bookmarkEnd w:id="86"/>
      <w:r w:rsidR="00D10ED9">
        <w:rPr>
          <w:rFonts w:ascii="Arial" w:eastAsia="Times New Roman" w:hAnsi="Arial" w:cs="Arial"/>
          <w:i/>
          <w:iCs/>
          <w:color w:val="44546A"/>
          <w:sz w:val="18"/>
          <w:szCs w:val="18"/>
          <w:lang w:val="en-GB" w:eastAsia="en-US"/>
        </w:rPr>
        <w:t>1</w:t>
      </w:r>
      <w:r w:rsidRPr="00956621">
        <w:rPr>
          <w:rFonts w:ascii="Arial" w:eastAsia="Times New Roman" w:hAnsi="Arial" w:cs="Arial"/>
          <w:iCs/>
          <w:color w:val="44546A"/>
          <w:sz w:val="18"/>
          <w:szCs w:val="18"/>
          <w:lang w:val="en-GB" w:eastAsia="en-US"/>
        </w:rPr>
        <w:t>. Overall equation to calculate the amount of CORCs supplied by the biochar production activity over a given reporting period. The tonnes unit refers here to metric tonnes (</w:t>
      </w:r>
      <w:proofErr w:type="gramStart"/>
      <w:r w:rsidRPr="00956621">
        <w:rPr>
          <w:rFonts w:ascii="Arial" w:eastAsia="Times New Roman" w:hAnsi="Arial" w:cs="Arial"/>
          <w:iCs/>
          <w:color w:val="44546A"/>
          <w:sz w:val="18"/>
          <w:szCs w:val="18"/>
          <w:lang w:val="en-GB" w:eastAsia="en-US"/>
        </w:rPr>
        <w:t>i.e.</w:t>
      </w:r>
      <w:proofErr w:type="gramEnd"/>
      <w:r w:rsidRPr="00956621">
        <w:rPr>
          <w:rFonts w:ascii="Arial" w:eastAsia="Times New Roman" w:hAnsi="Arial" w:cs="Arial"/>
          <w:iCs/>
          <w:color w:val="44546A"/>
          <w:sz w:val="18"/>
          <w:szCs w:val="18"/>
          <w:lang w:val="en-GB" w:eastAsia="en-US"/>
        </w:rPr>
        <w:t xml:space="preserve"> 1000 kg). All terms are counted as positive.</w:t>
      </w:r>
    </w:p>
    <w:p w14:paraId="7EF42FAD" w14:textId="450B37DE"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The overall equation is made of four terms (</w:t>
      </w:r>
      <w:r w:rsidRPr="00956621">
        <w:rPr>
          <w:rFonts w:ascii="Arial" w:eastAsia="Times New Roman" w:hAnsi="Arial" w:cs="Arial"/>
          <w:color w:val="000000"/>
          <w:sz w:val="20"/>
          <w:szCs w:val="20"/>
          <w:lang w:val="en-GB" w:eastAsia="en-US"/>
        </w:rPr>
        <w:fldChar w:fldCharType="begin"/>
      </w:r>
      <w:r w:rsidRPr="00956621">
        <w:rPr>
          <w:rFonts w:ascii="Arial" w:eastAsia="Times New Roman" w:hAnsi="Arial" w:cs="Arial"/>
          <w:color w:val="000000"/>
          <w:sz w:val="20"/>
          <w:szCs w:val="20"/>
          <w:lang w:val="en-GB" w:eastAsia="en-US"/>
        </w:rPr>
        <w:instrText xml:space="preserve"> REF _Ref88905106 \h </w:instrText>
      </w:r>
      <w:r w:rsidRPr="00956621">
        <w:rPr>
          <w:rFonts w:ascii="Arial" w:eastAsia="Times New Roman" w:hAnsi="Arial" w:cs="Arial"/>
          <w:color w:val="000000"/>
          <w:sz w:val="20"/>
          <w:szCs w:val="20"/>
          <w:lang w:val="en-GB" w:eastAsia="en-US"/>
        </w:rPr>
      </w:r>
      <w:r w:rsidRPr="00956621">
        <w:rPr>
          <w:rFonts w:ascii="Arial" w:eastAsia="Times New Roman" w:hAnsi="Arial" w:cs="Arial"/>
          <w:color w:val="000000"/>
          <w:sz w:val="20"/>
          <w:szCs w:val="20"/>
          <w:lang w:val="en-GB" w:eastAsia="en-US"/>
        </w:rPr>
        <w:fldChar w:fldCharType="separate"/>
      </w:r>
      <w:r w:rsidR="00B74C81" w:rsidRPr="00956621">
        <w:rPr>
          <w:rFonts w:ascii="Arial" w:eastAsia="Times New Roman" w:hAnsi="Arial" w:cs="Arial"/>
          <w:i/>
          <w:iCs/>
          <w:color w:val="44546A"/>
          <w:sz w:val="18"/>
          <w:szCs w:val="18"/>
          <w:lang w:val="en-GB" w:eastAsia="en-US"/>
        </w:rPr>
        <w:t xml:space="preserve">Figure </w:t>
      </w:r>
      <w:r w:rsidR="00B74C81">
        <w:rPr>
          <w:rFonts w:ascii="Arial" w:eastAsia="Times New Roman" w:hAnsi="Arial" w:cs="Arial"/>
          <w:i/>
          <w:iCs/>
          <w:noProof/>
          <w:color w:val="44546A"/>
          <w:sz w:val="18"/>
          <w:szCs w:val="18"/>
          <w:lang w:val="en-GB" w:eastAsia="en-US"/>
        </w:rPr>
        <w:t>3</w:t>
      </w:r>
      <w:r w:rsidRPr="00956621">
        <w:rPr>
          <w:rFonts w:ascii="Arial" w:eastAsia="Times New Roman" w:hAnsi="Arial" w:cs="Arial"/>
          <w:color w:val="000000"/>
          <w:sz w:val="20"/>
          <w:szCs w:val="20"/>
          <w:lang w:val="en-GB" w:eastAsia="en-US"/>
        </w:rPr>
        <w:fldChar w:fldCharType="end"/>
      </w:r>
      <w:r w:rsidRPr="00956621">
        <w:rPr>
          <w:rFonts w:ascii="Arial" w:eastAsia="Times New Roman" w:hAnsi="Arial" w:cs="Arial"/>
          <w:color w:val="000000"/>
          <w:sz w:val="20"/>
          <w:szCs w:val="20"/>
          <w:lang w:val="en-GB" w:eastAsia="en-US"/>
        </w:rPr>
        <w:t>). The first term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stored</m:t>
            </m:r>
          </m:sub>
        </m:sSub>
      </m:oMath>
      <w:r w:rsidRPr="00956621">
        <w:rPr>
          <w:rFonts w:ascii="Arial" w:eastAsia="Times New Roman" w:hAnsi="Arial" w:cs="Arial"/>
          <w:color w:val="000000"/>
          <w:sz w:val="20"/>
          <w:szCs w:val="20"/>
          <w:lang w:val="en-GB" w:eastAsia="en-US"/>
        </w:rPr>
        <w:t xml:space="preserve">) describes the amount of carbon dioxide sequestered over a 100-year time horizon by the amount of biochar produced. Its calculation is explained in section </w:t>
      </w:r>
      <w:r w:rsidRPr="00956621">
        <w:rPr>
          <w:rFonts w:ascii="Arial" w:eastAsia="Times New Roman" w:hAnsi="Arial" w:cs="Arial"/>
          <w:color w:val="000000"/>
          <w:sz w:val="20"/>
          <w:szCs w:val="20"/>
          <w:lang w:val="en-GB" w:eastAsia="en-US"/>
        </w:rPr>
        <w:fldChar w:fldCharType="begin"/>
      </w:r>
      <w:r w:rsidRPr="00956621">
        <w:rPr>
          <w:rFonts w:ascii="Arial" w:eastAsia="Times New Roman" w:hAnsi="Arial" w:cs="Arial"/>
          <w:color w:val="000000"/>
          <w:sz w:val="20"/>
          <w:szCs w:val="20"/>
          <w:lang w:val="en-GB" w:eastAsia="en-US"/>
        </w:rPr>
        <w:instrText xml:space="preserve"> REF _Ref89446840 \r \h </w:instrText>
      </w:r>
      <w:r w:rsidRPr="00956621">
        <w:rPr>
          <w:rFonts w:ascii="Arial" w:eastAsia="Times New Roman" w:hAnsi="Arial" w:cs="Arial"/>
          <w:color w:val="000000"/>
          <w:sz w:val="20"/>
          <w:szCs w:val="20"/>
          <w:lang w:val="en-GB" w:eastAsia="en-US"/>
        </w:rPr>
      </w:r>
      <w:r w:rsidRPr="00956621">
        <w:rPr>
          <w:rFonts w:ascii="Arial" w:eastAsia="Times New Roman" w:hAnsi="Arial" w:cs="Arial"/>
          <w:color w:val="000000"/>
          <w:sz w:val="20"/>
          <w:szCs w:val="20"/>
          <w:lang w:val="en-GB" w:eastAsia="en-US"/>
        </w:rPr>
        <w:fldChar w:fldCharType="separate"/>
      </w:r>
      <w:r w:rsidR="00511AD5">
        <w:rPr>
          <w:rFonts w:ascii="Arial" w:eastAsia="Times New Roman" w:hAnsi="Arial" w:cs="Arial"/>
          <w:color w:val="000000"/>
          <w:sz w:val="20"/>
          <w:szCs w:val="20"/>
          <w:lang w:val="en-GB" w:eastAsia="en-US"/>
        </w:rPr>
        <w:t>0</w:t>
      </w:r>
      <w:r w:rsidRPr="00956621">
        <w:rPr>
          <w:rFonts w:ascii="Arial" w:eastAsia="Times New Roman" w:hAnsi="Arial" w:cs="Arial"/>
          <w:color w:val="000000"/>
          <w:sz w:val="20"/>
          <w:szCs w:val="20"/>
          <w:lang w:val="en-GB" w:eastAsia="en-US"/>
        </w:rPr>
        <w:fldChar w:fldCharType="end"/>
      </w:r>
      <w:r w:rsidRPr="00956621">
        <w:rPr>
          <w:rFonts w:ascii="Arial" w:eastAsia="Times New Roman" w:hAnsi="Arial" w:cs="Arial"/>
          <w:color w:val="000000"/>
          <w:sz w:val="20"/>
          <w:szCs w:val="20"/>
          <w:lang w:val="en-GB" w:eastAsia="en-US"/>
        </w:rPr>
        <w:t>, and is based on new results published in the peer-reviewed scientific literature</w:t>
      </w:r>
      <w:bookmarkStart w:id="87" w:name="_Ref89636706"/>
      <w:r w:rsidRPr="00956621">
        <w:rPr>
          <w:rFonts w:ascii="Arial" w:eastAsia="Times New Roman" w:hAnsi="Arial" w:cs="Arial"/>
          <w:color w:val="000000"/>
          <w:sz w:val="20"/>
          <w:szCs w:val="20"/>
          <w:vertAlign w:val="superscript"/>
          <w:lang w:eastAsia="en-US"/>
        </w:rPr>
        <w:footnoteReference w:id="11"/>
      </w:r>
      <w:bookmarkEnd w:id="87"/>
      <w:r w:rsidRPr="00956621">
        <w:rPr>
          <w:rFonts w:ascii="Arial" w:eastAsia="Times New Roman" w:hAnsi="Arial" w:cs="Arial"/>
          <w:color w:val="000000"/>
          <w:sz w:val="20"/>
          <w:szCs w:val="20"/>
          <w:lang w:val="en-GB" w:eastAsia="en-US"/>
        </w:rPr>
        <w:t>. The second term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biomass</m:t>
            </m:r>
          </m:sub>
        </m:sSub>
      </m:oMath>
      <w:r w:rsidRPr="00956621">
        <w:rPr>
          <w:rFonts w:ascii="Arial" w:eastAsia="Times New Roman" w:hAnsi="Arial" w:cs="Arial"/>
          <w:color w:val="000000"/>
          <w:sz w:val="20"/>
          <w:szCs w:val="20"/>
          <w:lang w:val="en-GB" w:eastAsia="en-US"/>
        </w:rPr>
        <w:t>) describes the life cycle greenhouse gas emis</w:t>
      </w:r>
      <w:proofErr w:type="spellStart"/>
      <w:r w:rsidRPr="00956621">
        <w:rPr>
          <w:rFonts w:ascii="Arial" w:eastAsia="Times New Roman" w:hAnsi="Arial" w:cs="Arial"/>
          <w:color w:val="000000"/>
          <w:sz w:val="20"/>
          <w:szCs w:val="20"/>
          <w:lang w:val="en-GB" w:eastAsia="en-US"/>
        </w:rPr>
        <w:t>sions</w:t>
      </w:r>
      <w:proofErr w:type="spellEnd"/>
      <w:r w:rsidRPr="00956621">
        <w:rPr>
          <w:rFonts w:ascii="Arial" w:eastAsia="Times New Roman" w:hAnsi="Arial" w:cs="Arial"/>
          <w:color w:val="000000"/>
          <w:sz w:val="20"/>
          <w:szCs w:val="20"/>
          <w:lang w:val="en-GB" w:eastAsia="en-US"/>
        </w:rPr>
        <w:t xml:space="preserve"> arising from the production and supply of biomass to the production facility, including direct land use changes. The third term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production</m:t>
            </m:r>
          </m:sub>
        </m:sSub>
      </m:oMath>
      <w:r w:rsidRPr="00956621">
        <w:rPr>
          <w:rFonts w:ascii="Arial" w:eastAsia="Times New Roman" w:hAnsi="Arial" w:cs="Arial"/>
          <w:color w:val="000000"/>
          <w:sz w:val="20"/>
          <w:szCs w:val="20"/>
          <w:lang w:val="en-GB" w:eastAsia="en-US"/>
        </w:rPr>
        <w:t>) describes the life cycle greenhouse gas emissions arising from the transformation of the biomass into biochar, at the producing facility. Finally, the fourth term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use</m:t>
            </m:r>
          </m:sub>
        </m:sSub>
      </m:oMath>
      <w:r w:rsidRPr="00956621">
        <w:rPr>
          <w:rFonts w:ascii="Arial" w:eastAsia="Times New Roman" w:hAnsi="Arial" w:cs="Arial"/>
          <w:color w:val="000000"/>
          <w:sz w:val="20"/>
          <w:szCs w:val="20"/>
          <w:lang w:val="en-GB" w:eastAsia="en-US"/>
        </w:rPr>
        <w:t>) describes the life cycle greenhouse gas emissions that occur along the distribution of the biochar up to its point of final use. Guidelines for calculation of</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 xml:space="preserve"> E</m:t>
            </m:r>
          </m:e>
          <m:sub>
            <m:r>
              <w:rPr>
                <w:rFonts w:ascii="Cambria Math" w:eastAsia="Times New Roman" w:hAnsi="Cambria Math" w:cs="Arial"/>
                <w:color w:val="000000"/>
                <w:sz w:val="20"/>
                <w:szCs w:val="20"/>
                <w:lang w:val="en-GB" w:eastAsia="en-US"/>
              </w:rPr>
              <m:t>biomass</m:t>
            </m:r>
          </m:sub>
        </m:sSub>
      </m:oMath>
      <w:r w:rsidRPr="00956621">
        <w:rPr>
          <w:rFonts w:ascii="Arial" w:eastAsia="Times New Roman" w:hAnsi="Arial" w:cs="Arial"/>
          <w:color w:val="000000"/>
          <w:sz w:val="20"/>
          <w:szCs w:val="20"/>
          <w:lang w:val="en-GB" w:eastAsia="en-US"/>
        </w:rPr>
        <w:t xml:space="preserve">,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production</m:t>
            </m:r>
          </m:sub>
        </m:sSub>
      </m:oMath>
      <w:r w:rsidRPr="00956621">
        <w:rPr>
          <w:rFonts w:ascii="Arial" w:eastAsia="Times New Roman" w:hAnsi="Arial" w:cs="Arial"/>
          <w:color w:val="000000"/>
          <w:sz w:val="20"/>
          <w:szCs w:val="20"/>
          <w:lang w:val="en-GB" w:eastAsia="en-US"/>
        </w:rPr>
        <w:t xml:space="preserve">, and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use</m:t>
            </m:r>
          </m:sub>
        </m:sSub>
      </m:oMath>
      <w:r w:rsidRPr="00956621">
        <w:rPr>
          <w:rFonts w:ascii="Arial" w:eastAsia="Times New Roman" w:hAnsi="Arial" w:cs="Arial"/>
          <w:color w:val="000000"/>
          <w:sz w:val="20"/>
          <w:szCs w:val="20"/>
          <w:lang w:val="en-GB" w:eastAsia="en-US"/>
        </w:rPr>
        <w:t xml:space="preserve"> are given in sections </w:t>
      </w:r>
      <w:r w:rsidR="002D6DE7">
        <w:rPr>
          <w:rFonts w:ascii="Arial" w:eastAsia="Times New Roman" w:hAnsi="Arial" w:cs="Arial"/>
          <w:color w:val="000000"/>
          <w:sz w:val="20"/>
          <w:szCs w:val="20"/>
          <w:lang w:val="en-GB" w:eastAsia="en-US"/>
        </w:rPr>
        <w:t>4.3</w:t>
      </w:r>
      <w:r w:rsidRPr="00956621">
        <w:rPr>
          <w:rFonts w:ascii="Arial" w:eastAsia="Times New Roman" w:hAnsi="Arial" w:cs="Arial"/>
          <w:color w:val="000000"/>
          <w:sz w:val="20"/>
          <w:szCs w:val="20"/>
          <w:lang w:val="en-GB" w:eastAsia="en-US"/>
        </w:rPr>
        <w:t xml:space="preserve">, </w:t>
      </w:r>
      <w:r w:rsidR="00C86971">
        <w:rPr>
          <w:rFonts w:ascii="Arial" w:eastAsia="Times New Roman" w:hAnsi="Arial" w:cs="Arial"/>
          <w:color w:val="000000"/>
          <w:sz w:val="20"/>
          <w:szCs w:val="20"/>
          <w:lang w:val="en-GB" w:eastAsia="en-US"/>
        </w:rPr>
        <w:t>4.4</w:t>
      </w:r>
      <w:r w:rsidRPr="00956621">
        <w:rPr>
          <w:rFonts w:ascii="Arial" w:eastAsia="Times New Roman" w:hAnsi="Arial" w:cs="Arial"/>
          <w:color w:val="000000"/>
          <w:sz w:val="20"/>
          <w:szCs w:val="20"/>
          <w:lang w:val="en-GB" w:eastAsia="en-US"/>
        </w:rPr>
        <w:t>, and 4.5, respectively.</w:t>
      </w:r>
    </w:p>
    <w:p w14:paraId="78D5FC9A"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44488A6B" w14:textId="317E5A9B"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u w:val="single"/>
          <w:lang w:val="en-GB" w:eastAsia="en-US"/>
        </w:rPr>
        <w:t>Remark on sign conventions:</w:t>
      </w:r>
      <w:r w:rsidRPr="00956621">
        <w:rPr>
          <w:rFonts w:ascii="Arial" w:eastAsia="Times New Roman" w:hAnsi="Arial" w:cs="Arial"/>
          <w:color w:val="000000"/>
          <w:sz w:val="20"/>
          <w:szCs w:val="20"/>
          <w:lang w:val="en-GB" w:eastAsia="en-US"/>
        </w:rPr>
        <w:t xml:space="preserve"> In the equation above (</w:t>
      </w:r>
      <w:r w:rsidRPr="00956621">
        <w:rPr>
          <w:rFonts w:ascii="Arial" w:eastAsia="Times New Roman" w:hAnsi="Arial" w:cs="Arial"/>
          <w:color w:val="000000"/>
          <w:sz w:val="20"/>
          <w:szCs w:val="20"/>
          <w:lang w:val="en-GB" w:eastAsia="en-US"/>
        </w:rPr>
        <w:fldChar w:fldCharType="begin"/>
      </w:r>
      <w:r w:rsidRPr="00956621">
        <w:rPr>
          <w:rFonts w:ascii="Arial" w:eastAsia="Times New Roman" w:hAnsi="Arial" w:cs="Arial"/>
          <w:color w:val="000000"/>
          <w:sz w:val="20"/>
          <w:szCs w:val="20"/>
          <w:lang w:val="en-GB" w:eastAsia="en-US"/>
        </w:rPr>
        <w:instrText xml:space="preserve"> REF _Ref88905106 \h </w:instrText>
      </w:r>
      <w:r w:rsidRPr="00956621">
        <w:rPr>
          <w:rFonts w:ascii="Arial" w:eastAsia="Times New Roman" w:hAnsi="Arial" w:cs="Arial"/>
          <w:color w:val="000000"/>
          <w:sz w:val="20"/>
          <w:szCs w:val="20"/>
          <w:lang w:val="en-GB" w:eastAsia="en-US"/>
        </w:rPr>
      </w:r>
      <w:r w:rsidRPr="00956621">
        <w:rPr>
          <w:rFonts w:ascii="Arial" w:eastAsia="Times New Roman" w:hAnsi="Arial" w:cs="Arial"/>
          <w:color w:val="000000"/>
          <w:sz w:val="20"/>
          <w:szCs w:val="20"/>
          <w:lang w:val="en-GB" w:eastAsia="en-US"/>
        </w:rPr>
        <w:fldChar w:fldCharType="separate"/>
      </w:r>
      <w:r w:rsidR="00B74C81" w:rsidRPr="00956621">
        <w:rPr>
          <w:rFonts w:ascii="Arial" w:eastAsia="Times New Roman" w:hAnsi="Arial" w:cs="Arial"/>
          <w:i/>
          <w:iCs/>
          <w:color w:val="44546A"/>
          <w:sz w:val="18"/>
          <w:szCs w:val="18"/>
          <w:lang w:val="en-GB" w:eastAsia="en-US"/>
        </w:rPr>
        <w:t xml:space="preserve">Figure </w:t>
      </w:r>
      <w:r w:rsidR="00B74C81">
        <w:rPr>
          <w:rFonts w:ascii="Arial" w:eastAsia="Times New Roman" w:hAnsi="Arial" w:cs="Arial"/>
          <w:i/>
          <w:iCs/>
          <w:noProof/>
          <w:color w:val="44546A"/>
          <w:sz w:val="18"/>
          <w:szCs w:val="18"/>
          <w:lang w:val="en-GB" w:eastAsia="en-US"/>
        </w:rPr>
        <w:t>3</w:t>
      </w:r>
      <w:r w:rsidRPr="00956621">
        <w:rPr>
          <w:rFonts w:ascii="Arial" w:eastAsia="Times New Roman" w:hAnsi="Arial" w:cs="Arial"/>
          <w:color w:val="000000"/>
          <w:sz w:val="20"/>
          <w:szCs w:val="20"/>
          <w:lang w:val="en-GB" w:eastAsia="en-US"/>
        </w:rPr>
        <w:fldChar w:fldCharType="end"/>
      </w:r>
      <w:r w:rsidRPr="00956621">
        <w:rPr>
          <w:rFonts w:ascii="Arial" w:eastAsia="Times New Roman" w:hAnsi="Arial" w:cs="Arial"/>
          <w:color w:val="000000"/>
          <w:sz w:val="20"/>
          <w:szCs w:val="20"/>
          <w:lang w:val="en-GB" w:eastAsia="en-US"/>
        </w:rPr>
        <w:t xml:space="preserve">), the amount of CORCs and the four terms are positive numbers. The amount of CORCs supplied is equal to the amount of carbon dioxide sequestered by the biochar </w:t>
      </w:r>
      <w:r w:rsidRPr="00956621">
        <w:rPr>
          <w:rFonts w:ascii="Arial" w:eastAsia="Times New Roman" w:hAnsi="Arial" w:cs="Arial"/>
          <w:i/>
          <w:iCs/>
          <w:color w:val="000000"/>
          <w:sz w:val="20"/>
          <w:szCs w:val="20"/>
          <w:u w:val="single"/>
          <w:lang w:val="en-GB" w:eastAsia="en-US"/>
        </w:rPr>
        <w:t>minus</w:t>
      </w:r>
      <w:r w:rsidRPr="00956621">
        <w:rPr>
          <w:rFonts w:ascii="Arial" w:eastAsia="Times New Roman" w:hAnsi="Arial" w:cs="Arial"/>
          <w:i/>
          <w:iCs/>
          <w:color w:val="000000"/>
          <w:sz w:val="20"/>
          <w:szCs w:val="20"/>
          <w:lang w:val="en-GB" w:eastAsia="en-US"/>
        </w:rPr>
        <w:t xml:space="preserve"> </w:t>
      </w:r>
      <w:r w:rsidRPr="00956621">
        <w:rPr>
          <w:rFonts w:ascii="Arial" w:eastAsia="Times New Roman" w:hAnsi="Arial" w:cs="Arial"/>
          <w:color w:val="000000"/>
          <w:sz w:val="20"/>
          <w:szCs w:val="20"/>
          <w:lang w:val="en-GB" w:eastAsia="en-US"/>
        </w:rPr>
        <w:t>life-cycle emissions from the pyrolysis process, the biomass provision, and the biochar use.</w:t>
      </w:r>
    </w:p>
    <w:p w14:paraId="2DF3090F"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5FAF4449" w14:textId="538F509D" w:rsidR="00956621" w:rsidRPr="00B74C81" w:rsidRDefault="002D6DE7" w:rsidP="00956621">
      <w:pPr>
        <w:numPr>
          <w:ilvl w:val="1"/>
          <w:numId w:val="0"/>
        </w:numPr>
        <w:spacing w:after="0" w:line="272" w:lineRule="auto"/>
        <w:ind w:left="792" w:hanging="432"/>
        <w:contextualSpacing/>
        <w:jc w:val="both"/>
        <w:outlineLvl w:val="1"/>
        <w:rPr>
          <w:rFonts w:ascii="Arial" w:hAnsi="Arial"/>
          <w:color w:val="4472C4"/>
          <w:sz w:val="32"/>
          <w:lang w:val="sv-SE"/>
        </w:rPr>
      </w:pPr>
      <w:bookmarkStart w:id="88" w:name="_Ref89446840"/>
      <w:r w:rsidRPr="00B74C81">
        <w:rPr>
          <w:rFonts w:ascii="Arial" w:hAnsi="Arial"/>
          <w:color w:val="4472C4"/>
          <w:sz w:val="32"/>
          <w:lang w:val="sv-SE"/>
        </w:rPr>
        <w:t xml:space="preserve">4.2 </w:t>
      </w:r>
      <w:proofErr w:type="spellStart"/>
      <w:r w:rsidR="00956621" w:rsidRPr="00B74C81">
        <w:rPr>
          <w:rFonts w:ascii="Arial" w:hAnsi="Arial"/>
          <w:color w:val="4472C4"/>
          <w:sz w:val="32"/>
          <w:lang w:val="sv-SE"/>
        </w:rPr>
        <w:t>Biochar</w:t>
      </w:r>
      <w:proofErr w:type="spellEnd"/>
      <w:r w:rsidR="00956621" w:rsidRPr="00B74C81">
        <w:rPr>
          <w:rFonts w:ascii="Arial" w:hAnsi="Arial"/>
          <w:color w:val="4472C4"/>
          <w:sz w:val="32"/>
          <w:lang w:val="sv-SE"/>
        </w:rPr>
        <w:t xml:space="preserve"> </w:t>
      </w:r>
      <w:proofErr w:type="spellStart"/>
      <w:r w:rsidR="00956621" w:rsidRPr="00B74C81">
        <w:rPr>
          <w:rFonts w:ascii="Arial" w:hAnsi="Arial"/>
          <w:color w:val="4472C4"/>
          <w:sz w:val="32"/>
          <w:lang w:val="sv-SE"/>
        </w:rPr>
        <w:t>carbon</w:t>
      </w:r>
      <w:proofErr w:type="spellEnd"/>
      <w:r w:rsidR="00956621" w:rsidRPr="00B74C81">
        <w:rPr>
          <w:rFonts w:ascii="Arial" w:hAnsi="Arial"/>
          <w:color w:val="4472C4"/>
          <w:sz w:val="32"/>
          <w:lang w:val="sv-SE"/>
        </w:rPr>
        <w:t xml:space="preserve"> </w:t>
      </w:r>
      <w:proofErr w:type="spellStart"/>
      <w:r w:rsidR="00956621" w:rsidRPr="00B74C81">
        <w:rPr>
          <w:rFonts w:ascii="Arial" w:hAnsi="Arial"/>
          <w:color w:val="4472C4"/>
          <w:sz w:val="32"/>
          <w:lang w:val="sv-SE"/>
        </w:rPr>
        <w:t>storage</w:t>
      </w:r>
      <w:proofErr w:type="spellEnd"/>
      <w:r w:rsidR="00956621" w:rsidRPr="00B74C81">
        <w:rPr>
          <w:rFonts w:ascii="Arial" w:hAnsi="Arial"/>
          <w:color w:val="4472C4"/>
          <w:sz w:val="32"/>
          <w:lang w:val="sv-SE"/>
        </w:rPr>
        <w:t xml:space="preserve"> (</w:t>
      </w:r>
      <m:oMath>
        <m:sSub>
          <m:sSubPr>
            <m:ctrlPr>
              <w:rPr>
                <w:rFonts w:ascii="Cambria Math" w:hAnsi="Cambria Math" w:cs="Arial"/>
                <w:i/>
                <w:color w:val="4472C4"/>
                <w:sz w:val="32"/>
                <w:szCs w:val="32"/>
                <w:lang w:val="en-GB" w:eastAsia="en-US"/>
              </w:rPr>
            </m:ctrlPr>
          </m:sSubPr>
          <m:e>
            <m:r>
              <w:rPr>
                <w:rFonts w:ascii="Cambria Math" w:hAnsi="Cambria Math" w:cs="Arial"/>
                <w:color w:val="4472C4"/>
                <w:sz w:val="32"/>
                <w:szCs w:val="32"/>
                <w:lang w:val="en-GB" w:eastAsia="en-US"/>
              </w:rPr>
              <m:t>E</m:t>
            </m:r>
          </m:e>
          <m:sub>
            <m:r>
              <w:rPr>
                <w:rFonts w:ascii="Cambria Math" w:hAnsi="Cambria Math" w:cs="Arial"/>
                <w:color w:val="4472C4"/>
                <w:sz w:val="32"/>
                <w:szCs w:val="32"/>
                <w:lang w:val="en-GB" w:eastAsia="en-US"/>
              </w:rPr>
              <m:t>stored</m:t>
            </m:r>
          </m:sub>
        </m:sSub>
        <m:r>
          <w:rPr>
            <w:rFonts w:ascii="Cambria Math" w:hAnsi="Cambria Math"/>
            <w:color w:val="4472C4"/>
            <w:sz w:val="32"/>
            <w:lang w:val="sv-SE"/>
          </w:rPr>
          <m:t>)</m:t>
        </m:r>
      </m:oMath>
      <w:bookmarkEnd w:id="88"/>
    </w:p>
    <w:p w14:paraId="21153E3C" w14:textId="77777777" w:rsidR="00F06625" w:rsidRPr="00500077" w:rsidRDefault="00F06625" w:rsidP="00956621">
      <w:pPr>
        <w:spacing w:after="0" w:line="272" w:lineRule="auto"/>
        <w:jc w:val="both"/>
        <w:rPr>
          <w:rFonts w:ascii="Arial" w:hAnsi="Arial"/>
          <w:color w:val="000000"/>
          <w:sz w:val="20"/>
          <w:lang w:val="sv-SE"/>
        </w:rPr>
      </w:pPr>
    </w:p>
    <w:p w14:paraId="61DB9B6E" w14:textId="479C597F"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The term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stored</m:t>
            </m:r>
          </m:sub>
        </m:sSub>
      </m:oMath>
      <w:r w:rsidRPr="00956621">
        <w:rPr>
          <w:rFonts w:ascii="Arial" w:eastAsia="Times New Roman" w:hAnsi="Arial" w:cs="Arial"/>
          <w:color w:val="000000"/>
          <w:sz w:val="20"/>
          <w:szCs w:val="20"/>
          <w:lang w:val="en-GB" w:eastAsia="en-US"/>
        </w:rPr>
        <w:t xml:space="preserve"> is calculated based on the methodology by Woolf and colleagues (2021)</w:t>
      </w:r>
      <w:r w:rsidRPr="00956621">
        <w:rPr>
          <w:rFonts w:ascii="Arial" w:eastAsia="Times New Roman" w:hAnsi="Arial" w:cs="Arial"/>
          <w:color w:val="000000"/>
          <w:sz w:val="20"/>
          <w:szCs w:val="20"/>
          <w:lang w:val="en-GB" w:eastAsia="en-US"/>
        </w:rPr>
        <w:fldChar w:fldCharType="begin"/>
      </w:r>
      <w:r w:rsidRPr="00956621">
        <w:rPr>
          <w:rFonts w:ascii="Arial" w:eastAsia="Times New Roman" w:hAnsi="Arial" w:cs="Arial"/>
          <w:color w:val="000000"/>
          <w:sz w:val="20"/>
          <w:szCs w:val="20"/>
          <w:vertAlign w:val="superscript"/>
          <w:lang w:val="en-GB" w:eastAsia="en-US"/>
        </w:rPr>
        <w:instrText xml:space="preserve"> NOTEREF _Ref89636706 \h </w:instrText>
      </w:r>
      <w:r w:rsidRPr="00956621">
        <w:rPr>
          <w:rFonts w:ascii="Arial" w:eastAsia="Times New Roman" w:hAnsi="Arial" w:cs="Arial"/>
          <w:color w:val="000000"/>
          <w:sz w:val="20"/>
          <w:szCs w:val="20"/>
          <w:lang w:val="en-GB" w:eastAsia="en-US"/>
        </w:rPr>
      </w:r>
      <w:r w:rsidRPr="00956621">
        <w:rPr>
          <w:rFonts w:ascii="Arial" w:eastAsia="Times New Roman" w:hAnsi="Arial" w:cs="Arial"/>
          <w:color w:val="000000"/>
          <w:sz w:val="20"/>
          <w:szCs w:val="20"/>
          <w:lang w:val="en-GB" w:eastAsia="en-US"/>
        </w:rPr>
        <w:fldChar w:fldCharType="separate"/>
      </w:r>
      <w:r w:rsidR="00511AD5">
        <w:rPr>
          <w:rFonts w:ascii="Arial" w:eastAsia="Times New Roman" w:hAnsi="Arial" w:cs="Arial"/>
          <w:color w:val="000000"/>
          <w:sz w:val="20"/>
          <w:szCs w:val="20"/>
          <w:vertAlign w:val="superscript"/>
          <w:lang w:val="en-GB" w:eastAsia="en-US"/>
        </w:rPr>
        <w:t>10</w:t>
      </w:r>
      <w:r w:rsidRPr="00956621">
        <w:rPr>
          <w:rFonts w:ascii="Arial" w:eastAsia="Times New Roman" w:hAnsi="Arial" w:cs="Arial"/>
          <w:color w:val="000000"/>
          <w:sz w:val="20"/>
          <w:szCs w:val="20"/>
          <w:lang w:val="en-GB" w:eastAsia="en-US"/>
        </w:rPr>
        <w:fldChar w:fldCharType="end"/>
      </w:r>
      <w:r w:rsidRPr="00956621">
        <w:rPr>
          <w:rFonts w:ascii="Arial" w:eastAsia="Times New Roman" w:hAnsi="Arial" w:cs="Arial"/>
          <w:color w:val="000000"/>
          <w:sz w:val="20"/>
          <w:szCs w:val="20"/>
          <w:lang w:val="en-GB" w:eastAsia="en-US"/>
        </w:rPr>
        <w:t xml:space="preserve"> that provides an estimate of biochar carbon sequestration at any given time horizon</w:t>
      </w:r>
      <m:oMath>
        <m:r>
          <w:rPr>
            <w:rFonts w:ascii="Cambria Math" w:eastAsia="Times New Roman" w:hAnsi="Cambria Math" w:cs="Arial"/>
            <w:color w:val="000000"/>
            <w:sz w:val="20"/>
            <w:szCs w:val="20"/>
            <w:lang w:val="en-GB" w:eastAsia="en-US"/>
          </w:rPr>
          <m:t xml:space="preserve"> TH</m:t>
        </m:r>
      </m:oMath>
      <w:r w:rsidRPr="00956621">
        <w:rPr>
          <w:rFonts w:ascii="Arial" w:eastAsia="Times New Roman" w:hAnsi="Arial" w:cs="Arial"/>
          <w:color w:val="000000"/>
          <w:sz w:val="20"/>
          <w:szCs w:val="20"/>
          <w:lang w:val="en-GB" w:eastAsia="en-US"/>
        </w:rPr>
        <w:t>, for biochar used in soils at any soil temperature</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 xml:space="preserve"> T</m:t>
            </m:r>
          </m:e>
          <m:sub>
            <m:r>
              <w:rPr>
                <w:rFonts w:ascii="Cambria Math" w:eastAsia="Times New Roman" w:hAnsi="Cambria Math" w:cs="Arial"/>
                <w:color w:val="000000"/>
                <w:sz w:val="20"/>
                <w:szCs w:val="20"/>
                <w:lang w:val="en-GB" w:eastAsia="en-US"/>
              </w:rPr>
              <m:t>S</m:t>
            </m:r>
          </m:sub>
        </m:sSub>
      </m:oMath>
      <w:r w:rsidRPr="00956621">
        <w:rPr>
          <w:rFonts w:ascii="Arial" w:eastAsia="Times New Roman" w:hAnsi="Arial" w:cs="Arial"/>
          <w:color w:val="000000"/>
          <w:sz w:val="20"/>
          <w:szCs w:val="20"/>
          <w:lang w:val="en-GB" w:eastAsia="en-US"/>
        </w:rPr>
        <w:t xml:space="preserve">. </w:t>
      </w:r>
      <w:proofErr w:type="gramStart"/>
      <w:r w:rsidRPr="00956621">
        <w:rPr>
          <w:rFonts w:ascii="Arial" w:eastAsia="Times New Roman" w:hAnsi="Arial" w:cs="Arial"/>
          <w:color w:val="000000"/>
          <w:sz w:val="20"/>
          <w:szCs w:val="20"/>
          <w:lang w:val="en-GB" w:eastAsia="en-US"/>
        </w:rPr>
        <w:t>For the purpose of</w:t>
      </w:r>
      <w:proofErr w:type="gramEnd"/>
      <w:r w:rsidRPr="00956621">
        <w:rPr>
          <w:rFonts w:ascii="Arial" w:eastAsia="Times New Roman" w:hAnsi="Arial" w:cs="Arial"/>
          <w:color w:val="000000"/>
          <w:sz w:val="20"/>
          <w:szCs w:val="20"/>
          <w:lang w:val="en-GB" w:eastAsia="en-US"/>
        </w:rPr>
        <w:t xml:space="preserve"> this methodology, the time horizon</w:t>
      </w:r>
      <m:oMath>
        <m:r>
          <w:rPr>
            <w:rFonts w:ascii="Cambria Math" w:eastAsia="Times New Roman" w:hAnsi="Cambria Math" w:cs="Arial"/>
            <w:color w:val="000000"/>
            <w:sz w:val="20"/>
            <w:szCs w:val="20"/>
            <w:lang w:val="en-GB" w:eastAsia="en-US"/>
          </w:rPr>
          <m:t xml:space="preserve"> TH</m:t>
        </m:r>
      </m:oMath>
      <w:r w:rsidRPr="00956621">
        <w:rPr>
          <w:rFonts w:ascii="Arial" w:eastAsia="Times New Roman" w:hAnsi="Arial" w:cs="Arial"/>
          <w:color w:val="000000"/>
          <w:sz w:val="20"/>
          <w:szCs w:val="20"/>
          <w:lang w:val="en-GB" w:eastAsia="en-US"/>
        </w:rPr>
        <w:t xml:space="preserve"> is set to 100 years. If needed, results can be calculated at any other time horizon using the supplementary information provided by Woolf and colleagues (2021)</w:t>
      </w:r>
      <w:r w:rsidRPr="00956621">
        <w:rPr>
          <w:rFonts w:ascii="Arial" w:eastAsia="Times New Roman" w:hAnsi="Arial" w:cs="Arial"/>
          <w:color w:val="000000"/>
          <w:sz w:val="20"/>
          <w:szCs w:val="20"/>
          <w:vertAlign w:val="superscript"/>
          <w:lang w:val="en-GB" w:eastAsia="en-US"/>
        </w:rPr>
        <w:fldChar w:fldCharType="begin"/>
      </w:r>
      <w:r w:rsidRPr="00956621">
        <w:rPr>
          <w:rFonts w:ascii="Arial" w:eastAsia="Times New Roman" w:hAnsi="Arial" w:cs="Arial"/>
          <w:color w:val="000000"/>
          <w:sz w:val="20"/>
          <w:szCs w:val="20"/>
          <w:vertAlign w:val="superscript"/>
          <w:lang w:val="en-GB" w:eastAsia="en-US"/>
        </w:rPr>
        <w:instrText xml:space="preserve"> NOTEREF _Ref89636706 \h  \* MERGEFORMAT </w:instrText>
      </w:r>
      <w:r w:rsidRPr="00956621">
        <w:rPr>
          <w:rFonts w:ascii="Arial" w:eastAsia="Times New Roman" w:hAnsi="Arial" w:cs="Arial"/>
          <w:color w:val="000000"/>
          <w:sz w:val="20"/>
          <w:szCs w:val="20"/>
          <w:vertAlign w:val="superscript"/>
          <w:lang w:val="en-GB" w:eastAsia="en-US"/>
        </w:rPr>
      </w:r>
      <w:r w:rsidRPr="00956621">
        <w:rPr>
          <w:rFonts w:ascii="Arial" w:eastAsia="Times New Roman" w:hAnsi="Arial" w:cs="Arial"/>
          <w:color w:val="000000"/>
          <w:sz w:val="20"/>
          <w:szCs w:val="20"/>
          <w:vertAlign w:val="superscript"/>
          <w:lang w:val="en-GB" w:eastAsia="en-US"/>
        </w:rPr>
        <w:fldChar w:fldCharType="separate"/>
      </w:r>
      <w:r w:rsidR="00511AD5">
        <w:rPr>
          <w:rFonts w:ascii="Arial" w:eastAsia="Times New Roman" w:hAnsi="Arial" w:cs="Arial"/>
          <w:color w:val="000000"/>
          <w:sz w:val="20"/>
          <w:szCs w:val="20"/>
          <w:vertAlign w:val="superscript"/>
          <w:lang w:val="en-GB" w:eastAsia="en-US"/>
        </w:rPr>
        <w:t>10</w:t>
      </w:r>
      <w:r w:rsidRPr="00956621">
        <w:rPr>
          <w:rFonts w:ascii="Arial" w:eastAsia="Times New Roman" w:hAnsi="Arial" w:cs="Arial"/>
          <w:color w:val="000000"/>
          <w:sz w:val="20"/>
          <w:szCs w:val="20"/>
          <w:vertAlign w:val="superscript"/>
          <w:lang w:val="en-GB" w:eastAsia="en-US"/>
        </w:rPr>
        <w:fldChar w:fldCharType="end"/>
      </w:r>
      <w:r w:rsidRPr="00956621">
        <w:rPr>
          <w:rFonts w:ascii="Arial" w:eastAsia="Times New Roman" w:hAnsi="Arial" w:cs="Arial"/>
          <w:color w:val="000000"/>
          <w:sz w:val="20"/>
          <w:szCs w:val="20"/>
          <w:lang w:val="en-GB" w:eastAsia="en-US"/>
        </w:rPr>
        <w:t>. Regarding soil temperature</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 xml:space="preserve"> T</m:t>
            </m:r>
          </m:e>
          <m:sub>
            <m:r>
              <w:rPr>
                <w:rFonts w:ascii="Cambria Math" w:eastAsia="Times New Roman" w:hAnsi="Cambria Math" w:cs="Arial"/>
                <w:color w:val="000000"/>
                <w:sz w:val="20"/>
                <w:szCs w:val="20"/>
                <w:lang w:val="en-GB" w:eastAsia="en-US"/>
              </w:rPr>
              <m:t>S</m:t>
            </m:r>
          </m:sub>
        </m:sSub>
      </m:oMath>
      <w:r w:rsidRPr="00956621">
        <w:rPr>
          <w:rFonts w:ascii="Arial" w:eastAsia="Times New Roman" w:hAnsi="Arial" w:cs="Arial"/>
          <w:color w:val="000000"/>
          <w:sz w:val="20"/>
          <w:szCs w:val="20"/>
          <w:lang w:val="en-GB" w:eastAsia="en-US"/>
        </w:rPr>
        <w:t>, there are large differences in 100-year biochar carbon sequestration between climates. Therefore, the methodology must be applied for a mean annual soil temperature</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 xml:space="preserve"> T</m:t>
            </m:r>
          </m:e>
          <m:sub>
            <m:r>
              <w:rPr>
                <w:rFonts w:ascii="Cambria Math" w:eastAsia="Times New Roman" w:hAnsi="Cambria Math" w:cs="Arial"/>
                <w:color w:val="000000"/>
                <w:sz w:val="20"/>
                <w:szCs w:val="20"/>
                <w:lang w:val="en-GB" w:eastAsia="en-US"/>
              </w:rPr>
              <m:t>S</m:t>
            </m:r>
          </m:sub>
        </m:sSub>
      </m:oMath>
      <w:r w:rsidRPr="00956621">
        <w:rPr>
          <w:rFonts w:ascii="Arial" w:eastAsia="Times New Roman" w:hAnsi="Arial" w:cs="Arial"/>
          <w:color w:val="000000"/>
          <w:sz w:val="20"/>
          <w:szCs w:val="20"/>
          <w:lang w:val="en-GB" w:eastAsia="en-US"/>
        </w:rPr>
        <w:t xml:space="preserve"> representative of the climate where the biochar is distributed and used. The global mean annual cropland temperature is about 14.9</w:t>
      </w:r>
      <w:r w:rsidRPr="00956621">
        <w:rPr>
          <w:rFonts w:ascii="Arial" w:eastAsia="Times New Roman" w:hAnsi="Arial" w:cs="Arial"/>
          <w:color w:val="000000"/>
          <w:sz w:val="20"/>
          <w:szCs w:val="20"/>
          <w:lang w:eastAsia="en-US"/>
        </w:rPr>
        <w:t>°</w:t>
      </w:r>
      <w:proofErr w:type="gramStart"/>
      <w:r w:rsidRPr="00956621">
        <w:rPr>
          <w:rFonts w:ascii="Arial" w:eastAsia="Times New Roman" w:hAnsi="Arial" w:cs="Arial"/>
          <w:color w:val="000000"/>
          <w:sz w:val="20"/>
          <w:szCs w:val="20"/>
          <w:lang w:val="en-GB" w:eastAsia="en-US"/>
        </w:rPr>
        <w:t>C, but</w:t>
      </w:r>
      <w:proofErr w:type="gramEnd"/>
      <w:r w:rsidRPr="00956621">
        <w:rPr>
          <w:rFonts w:ascii="Arial" w:eastAsia="Times New Roman" w:hAnsi="Arial" w:cs="Arial"/>
          <w:color w:val="000000"/>
          <w:sz w:val="20"/>
          <w:szCs w:val="20"/>
          <w:lang w:val="en-GB" w:eastAsia="en-US"/>
        </w:rPr>
        <w:t xml:space="preserve"> can vary between 5</w:t>
      </w:r>
      <w:r w:rsidRPr="00956621">
        <w:rPr>
          <w:rFonts w:ascii="Arial" w:eastAsia="Times New Roman" w:hAnsi="Arial" w:cs="Arial"/>
          <w:color w:val="000000"/>
          <w:sz w:val="20"/>
          <w:szCs w:val="20"/>
          <w:lang w:eastAsia="en-US"/>
        </w:rPr>
        <w:t>°</w:t>
      </w:r>
      <w:r w:rsidRPr="00956621">
        <w:rPr>
          <w:rFonts w:ascii="Arial" w:eastAsia="Times New Roman" w:hAnsi="Arial" w:cs="Arial"/>
          <w:color w:val="000000"/>
          <w:sz w:val="20"/>
          <w:szCs w:val="20"/>
          <w:lang w:val="en-GB" w:eastAsia="en-US"/>
        </w:rPr>
        <w:t>C and 25</w:t>
      </w:r>
      <w:r w:rsidRPr="00956621">
        <w:rPr>
          <w:rFonts w:ascii="Arial" w:eastAsia="Times New Roman" w:hAnsi="Arial" w:cs="Arial"/>
          <w:color w:val="000000"/>
          <w:sz w:val="20"/>
          <w:szCs w:val="20"/>
          <w:lang w:eastAsia="en-US"/>
        </w:rPr>
        <w:t>°</w:t>
      </w:r>
      <w:r w:rsidRPr="00956621">
        <w:rPr>
          <w:rFonts w:ascii="Arial" w:eastAsia="Times New Roman" w:hAnsi="Arial" w:cs="Arial"/>
          <w:color w:val="000000"/>
          <w:sz w:val="20"/>
          <w:szCs w:val="20"/>
          <w:lang w:val="en-GB" w:eastAsia="en-US"/>
        </w:rPr>
        <w:t>C between world regions.</w:t>
      </w:r>
    </w:p>
    <w:p w14:paraId="40E6AEEA"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6CD12CAF"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Biochar used first in non-soil applications may have slower degradation rates. However, to date, no peer-reviewed methodology exists for estimating long-term carbon sink in such products. Therefore, the existing methodology for decomposition in soils is used even for non-soil applications, and it can be seen as a conservative estimate.</w:t>
      </w:r>
    </w:p>
    <w:p w14:paraId="2FAC2212"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79A3E6F9"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The methodology presented by Woolf and colleagues (2021) suggests three ways of calculating biochar carbon sequestration, based on the available information. Here, for the purpose of the Puro Standard methodology, only the first option is used, as is it recommended as the most accurate option.</w:t>
      </w:r>
    </w:p>
    <w:p w14:paraId="1FE0E7E1"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122C5B50"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The term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stored</m:t>
            </m:r>
          </m:sub>
        </m:sSub>
      </m:oMath>
      <w:r w:rsidRPr="00956621">
        <w:rPr>
          <w:rFonts w:ascii="Arial" w:eastAsia="Times New Roman" w:hAnsi="Arial" w:cs="Arial"/>
          <w:color w:val="000000"/>
          <w:sz w:val="20"/>
          <w:szCs w:val="20"/>
          <w:lang w:val="en-GB" w:eastAsia="en-US"/>
        </w:rPr>
        <w:t xml:space="preserve"> is therefore given by the equation:</w:t>
      </w:r>
    </w:p>
    <w:p w14:paraId="4AB7C4DC"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0707F9A0" w14:textId="4210EE55" w:rsidR="00956621" w:rsidRPr="00956621" w:rsidRDefault="002214C8" w:rsidP="00956621">
      <w:pPr>
        <w:spacing w:after="0" w:line="272" w:lineRule="auto"/>
        <w:jc w:val="both"/>
        <w:rPr>
          <w:rFonts w:ascii="Arial" w:eastAsia="Times New Roman" w:hAnsi="Arial" w:cs="Arial"/>
          <w:color w:val="000000"/>
          <w:sz w:val="20"/>
          <w:szCs w:val="20"/>
          <w:lang w:val="en-GB" w:eastAsia="en-US"/>
        </w:rPr>
      </w:pPr>
      <m:oMathPara>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stored</m:t>
              </m:r>
            </m:sub>
          </m:sSub>
          <m:r>
            <w:rPr>
              <w:rFonts w:ascii="Cambria Math" w:eastAsia="Times New Roman" w:hAnsi="Cambria Math" w:cs="Arial"/>
              <w:color w:val="000000"/>
              <w:sz w:val="20"/>
              <w:szCs w:val="20"/>
              <w:lang w:val="en-GB" w:eastAsia="en-US"/>
            </w:rPr>
            <m:t>=</m:t>
          </m:r>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Q</m:t>
              </m:r>
            </m:e>
            <m:sub>
              <m:r>
                <w:rPr>
                  <w:rFonts w:ascii="Cambria Math" w:eastAsia="Times New Roman" w:hAnsi="Cambria Math" w:cs="Arial"/>
                  <w:color w:val="000000"/>
                  <w:sz w:val="20"/>
                  <w:szCs w:val="20"/>
                  <w:lang w:val="en-GB" w:eastAsia="en-US"/>
                </w:rPr>
                <m:t>biochar</m:t>
              </m:r>
            </m:sub>
          </m:sSub>
          <m:r>
            <w:rPr>
              <w:rFonts w:ascii="Cambria Math" w:eastAsia="Times New Roman" w:hAnsi="Cambria Math" w:cs="Arial"/>
              <w:color w:val="000000"/>
              <w:sz w:val="20"/>
              <w:szCs w:val="20"/>
              <w:lang w:val="en-GB" w:eastAsia="en-US"/>
            </w:rPr>
            <m:t>×</m:t>
          </m:r>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C</m:t>
              </m:r>
            </m:e>
            <m:sub>
              <m:r>
                <w:rPr>
                  <w:rFonts w:ascii="Cambria Math" w:eastAsia="Times New Roman" w:hAnsi="Cambria Math" w:cs="Arial"/>
                  <w:color w:val="000000"/>
                  <w:sz w:val="20"/>
                  <w:szCs w:val="20"/>
                  <w:lang w:val="en-GB" w:eastAsia="en-US"/>
                </w:rPr>
                <m:t>org</m:t>
              </m:r>
            </m:sub>
          </m:sSub>
          <m:r>
            <w:rPr>
              <w:rFonts w:ascii="Cambria Math" w:eastAsia="Times New Roman" w:hAnsi="Cambria Math" w:cs="Arial"/>
              <w:color w:val="000000"/>
              <w:sz w:val="20"/>
              <w:szCs w:val="20"/>
              <w:lang w:val="en-GB" w:eastAsia="en-US"/>
            </w:rPr>
            <m:t>×</m:t>
          </m:r>
          <m:sSubSup>
            <m:sSubSupPr>
              <m:ctrlPr>
                <w:rPr>
                  <w:rFonts w:ascii="Cambria Math" w:eastAsia="Times New Roman" w:hAnsi="Cambria Math" w:cs="Arial"/>
                  <w:i/>
                  <w:color w:val="000000"/>
                  <w:sz w:val="20"/>
                  <w:szCs w:val="20"/>
                  <w:lang w:val="en-GB" w:eastAsia="en-US"/>
                </w:rPr>
              </m:ctrlPr>
            </m:sSubSupPr>
            <m:e>
              <m:r>
                <w:rPr>
                  <w:rFonts w:ascii="Cambria Math" w:eastAsia="Times New Roman" w:hAnsi="Cambria Math" w:cs="Arial"/>
                  <w:color w:val="000000"/>
                  <w:sz w:val="20"/>
                  <w:szCs w:val="20"/>
                  <w:lang w:val="en-GB" w:eastAsia="en-US"/>
                </w:rPr>
                <m:t>F</m:t>
              </m:r>
            </m:e>
            <m:sub>
              <m:r>
                <w:rPr>
                  <w:rFonts w:ascii="Cambria Math" w:eastAsia="Times New Roman" w:hAnsi="Cambria Math" w:cs="Arial"/>
                  <w:color w:val="000000"/>
                  <w:sz w:val="20"/>
                  <w:szCs w:val="20"/>
                  <w:lang w:val="en-GB" w:eastAsia="en-US"/>
                </w:rPr>
                <m:t>p</m:t>
              </m:r>
            </m:sub>
            <m:sup>
              <m:r>
                <w:rPr>
                  <w:rFonts w:ascii="Cambria Math" w:eastAsia="Times New Roman" w:hAnsi="Cambria Math" w:cs="Arial"/>
                  <w:color w:val="000000"/>
                  <w:sz w:val="20"/>
                  <w:szCs w:val="20"/>
                  <w:lang w:val="en-GB" w:eastAsia="en-US"/>
                </w:rPr>
                <m:t xml:space="preserve">TH, </m:t>
              </m:r>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T</m:t>
                  </m:r>
                </m:e>
                <m:sub>
                  <m:r>
                    <w:rPr>
                      <w:rFonts w:ascii="Cambria Math" w:eastAsia="Times New Roman" w:hAnsi="Cambria Math" w:cs="Arial"/>
                      <w:color w:val="000000"/>
                      <w:sz w:val="20"/>
                      <w:szCs w:val="20"/>
                      <w:lang w:val="en-GB" w:eastAsia="en-US"/>
                    </w:rPr>
                    <m:t>s</m:t>
                  </m:r>
                </m:sub>
              </m:sSub>
            </m:sup>
          </m:sSubSup>
          <m:r>
            <w:rPr>
              <w:rFonts w:ascii="Cambria Math" w:eastAsia="Times New Roman" w:hAnsi="Cambria Math" w:cs="Arial"/>
              <w:color w:val="000000"/>
              <w:sz w:val="20"/>
              <w:szCs w:val="20"/>
              <w:lang w:val="en-GB" w:eastAsia="en-US"/>
            </w:rPr>
            <m:t xml:space="preserve">× </m:t>
          </m:r>
          <m:f>
            <m:fPr>
              <m:ctrlPr>
                <w:rPr>
                  <w:rFonts w:ascii="Cambria Math" w:eastAsia="Times New Roman" w:hAnsi="Cambria Math" w:cs="Arial"/>
                  <w:i/>
                  <w:color w:val="000000"/>
                  <w:sz w:val="20"/>
                  <w:szCs w:val="20"/>
                  <w:lang w:val="en-GB" w:eastAsia="en-US"/>
                </w:rPr>
              </m:ctrlPr>
            </m:fPr>
            <m:num>
              <m:r>
                <w:rPr>
                  <w:rFonts w:ascii="Cambria Math" w:eastAsia="Times New Roman" w:hAnsi="Cambria Math" w:cs="Arial"/>
                  <w:color w:val="000000"/>
                  <w:sz w:val="20"/>
                  <w:szCs w:val="20"/>
                  <w:lang w:val="en-GB" w:eastAsia="en-US"/>
                </w:rPr>
                <m:t>44</m:t>
              </m:r>
            </m:num>
            <m:den>
              <m:r>
                <w:rPr>
                  <w:rFonts w:ascii="Cambria Math" w:eastAsia="Times New Roman" w:hAnsi="Cambria Math" w:cs="Arial"/>
                  <w:color w:val="000000"/>
                  <w:sz w:val="20"/>
                  <w:szCs w:val="20"/>
                  <w:lang w:val="en-GB" w:eastAsia="en-US"/>
                </w:rPr>
                <m:t>12</m:t>
              </m:r>
            </m:den>
          </m:f>
        </m:oMath>
      </m:oMathPara>
    </w:p>
    <w:p w14:paraId="58003076"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1A5007B2"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In this equation, three parameters are involved as well as a conversion factor:</w:t>
      </w:r>
    </w:p>
    <w:p w14:paraId="0B43EF90" w14:textId="77777777" w:rsidR="00956621" w:rsidRPr="00956621" w:rsidRDefault="002214C8" w:rsidP="003B7125">
      <w:pPr>
        <w:numPr>
          <w:ilvl w:val="0"/>
          <w:numId w:val="54"/>
        </w:numPr>
        <w:spacing w:after="240" w:line="272" w:lineRule="auto"/>
        <w:contextualSpacing/>
        <w:jc w:val="both"/>
        <w:rPr>
          <w:rFonts w:ascii="Arial" w:eastAsia="Times New Roman" w:hAnsi="Arial" w:cs="Arial"/>
          <w:color w:val="000000"/>
          <w:sz w:val="20"/>
          <w:szCs w:val="20"/>
          <w:lang w:val="en-GB" w:eastAsia="en-US"/>
        </w:rPr>
      </w:pP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Q</m:t>
            </m:r>
          </m:e>
          <m:sub>
            <m:r>
              <w:rPr>
                <w:rFonts w:ascii="Cambria Math" w:eastAsia="Times New Roman" w:hAnsi="Cambria Math" w:cs="Arial"/>
                <w:color w:val="000000"/>
                <w:sz w:val="20"/>
                <w:szCs w:val="20"/>
                <w:lang w:val="en-GB" w:eastAsia="en-US"/>
              </w:rPr>
              <m:t>biochar</m:t>
            </m:r>
          </m:sub>
        </m:sSub>
      </m:oMath>
      <w:r w:rsidR="00956621" w:rsidRPr="00956621">
        <w:rPr>
          <w:rFonts w:ascii="Arial" w:eastAsia="Times New Roman" w:hAnsi="Arial" w:cs="Arial"/>
          <w:color w:val="000000"/>
          <w:sz w:val="20"/>
          <w:szCs w:val="20"/>
          <w:lang w:val="en-GB" w:eastAsia="en-US"/>
        </w:rPr>
        <w:t xml:space="preserve"> is the amount of biochar produced over the reporting </w:t>
      </w:r>
      <w:proofErr w:type="gramStart"/>
      <w:r w:rsidR="00956621" w:rsidRPr="00956621">
        <w:rPr>
          <w:rFonts w:ascii="Arial" w:eastAsia="Times New Roman" w:hAnsi="Arial" w:cs="Arial"/>
          <w:color w:val="000000"/>
          <w:sz w:val="20"/>
          <w:szCs w:val="20"/>
          <w:lang w:val="en-GB" w:eastAsia="en-US"/>
        </w:rPr>
        <w:t>period.</w:t>
      </w:r>
      <w:proofErr w:type="gramEnd"/>
      <w:r w:rsidR="00956621" w:rsidRPr="00956621">
        <w:rPr>
          <w:rFonts w:ascii="Arial" w:eastAsia="Times New Roman" w:hAnsi="Arial" w:cs="Arial"/>
          <w:color w:val="000000"/>
          <w:sz w:val="20"/>
          <w:szCs w:val="20"/>
          <w:lang w:val="en-GB" w:eastAsia="en-US"/>
        </w:rPr>
        <w:t xml:space="preserve"> It is expressed in dry metric tonnes of biochar. Care must be taken to exclude any moisture, as including water would lead to an overestimation of the carbon </w:t>
      </w:r>
      <w:proofErr w:type="gramStart"/>
      <w:r w:rsidR="00956621" w:rsidRPr="00956621">
        <w:rPr>
          <w:rFonts w:ascii="Arial" w:eastAsia="Times New Roman" w:hAnsi="Arial" w:cs="Arial"/>
          <w:color w:val="000000"/>
          <w:sz w:val="20"/>
          <w:szCs w:val="20"/>
          <w:lang w:val="en-GB" w:eastAsia="en-US"/>
        </w:rPr>
        <w:t>actually sequestered</w:t>
      </w:r>
      <w:proofErr w:type="gramEnd"/>
      <w:r w:rsidR="00956621" w:rsidRPr="00956621">
        <w:rPr>
          <w:rFonts w:ascii="Arial" w:eastAsia="Times New Roman" w:hAnsi="Arial" w:cs="Arial"/>
          <w:color w:val="000000"/>
          <w:sz w:val="20"/>
          <w:szCs w:val="20"/>
          <w:lang w:val="en-GB" w:eastAsia="en-US"/>
        </w:rPr>
        <w:t>.</w:t>
      </w:r>
    </w:p>
    <w:p w14:paraId="484A2E1F" w14:textId="77777777" w:rsidR="00956621" w:rsidRPr="00956621" w:rsidRDefault="00956621" w:rsidP="00956621">
      <w:pPr>
        <w:spacing w:after="240" w:line="272" w:lineRule="auto"/>
        <w:ind w:left="720"/>
        <w:contextualSpacing/>
        <w:jc w:val="both"/>
        <w:rPr>
          <w:rFonts w:ascii="Arial" w:eastAsia="Times New Roman" w:hAnsi="Arial" w:cs="Arial"/>
          <w:color w:val="000000"/>
          <w:sz w:val="20"/>
          <w:szCs w:val="20"/>
          <w:lang w:val="en-GB" w:eastAsia="en-US"/>
        </w:rPr>
      </w:pPr>
    </w:p>
    <w:p w14:paraId="60D827B0" w14:textId="60D94B3B" w:rsidR="00956621" w:rsidRPr="00956621" w:rsidRDefault="002214C8" w:rsidP="003B7125">
      <w:pPr>
        <w:numPr>
          <w:ilvl w:val="0"/>
          <w:numId w:val="54"/>
        </w:numPr>
        <w:spacing w:after="0" w:line="272" w:lineRule="auto"/>
        <w:contextualSpacing/>
        <w:jc w:val="both"/>
        <w:rPr>
          <w:rFonts w:ascii="Arial" w:eastAsia="Times New Roman" w:hAnsi="Arial" w:cs="Arial"/>
          <w:color w:val="000000"/>
          <w:sz w:val="20"/>
          <w:szCs w:val="20"/>
          <w:lang w:val="en-GB" w:eastAsia="en-US"/>
        </w:rPr>
      </w:pP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C</m:t>
            </m:r>
          </m:e>
          <m:sub>
            <m:r>
              <w:rPr>
                <w:rFonts w:ascii="Cambria Math" w:eastAsia="Times New Roman" w:hAnsi="Cambria Math" w:cs="Arial"/>
                <w:color w:val="000000"/>
                <w:sz w:val="20"/>
                <w:szCs w:val="20"/>
                <w:lang w:val="en-GB" w:eastAsia="en-US"/>
              </w:rPr>
              <m:t>org</m:t>
            </m:r>
          </m:sub>
        </m:sSub>
      </m:oMath>
      <w:r w:rsidR="00956621" w:rsidRPr="00956621">
        <w:rPr>
          <w:rFonts w:ascii="Arial" w:eastAsia="Times New Roman" w:hAnsi="Arial" w:cs="Arial"/>
          <w:color w:val="000000"/>
          <w:sz w:val="20"/>
          <w:szCs w:val="20"/>
          <w:lang w:val="en-GB" w:eastAsia="en-US"/>
        </w:rPr>
        <w:t xml:space="preserve"> is the </w:t>
      </w:r>
      <w:r w:rsidR="00956621" w:rsidRPr="00956621">
        <w:rPr>
          <w:rFonts w:ascii="Arial" w:eastAsia="Times New Roman" w:hAnsi="Arial" w:cs="Arial"/>
          <w:i/>
          <w:iCs/>
          <w:color w:val="000000"/>
          <w:sz w:val="20"/>
          <w:szCs w:val="20"/>
          <w:lang w:val="en-GB" w:eastAsia="en-US"/>
        </w:rPr>
        <w:t>organic</w:t>
      </w:r>
      <w:r w:rsidR="00956621" w:rsidRPr="00956621">
        <w:rPr>
          <w:rFonts w:ascii="Arial" w:eastAsia="Times New Roman" w:hAnsi="Arial" w:cs="Arial"/>
          <w:color w:val="000000"/>
          <w:sz w:val="20"/>
          <w:szCs w:val="20"/>
          <w:lang w:val="en-GB" w:eastAsia="en-US"/>
        </w:rPr>
        <w:t xml:space="preserve"> carbon content of the biochar </w:t>
      </w:r>
      <w:proofErr w:type="gramStart"/>
      <w:r w:rsidR="00956621" w:rsidRPr="00956621">
        <w:rPr>
          <w:rFonts w:ascii="Arial" w:eastAsia="Times New Roman" w:hAnsi="Arial" w:cs="Arial"/>
          <w:color w:val="000000"/>
          <w:sz w:val="20"/>
          <w:szCs w:val="20"/>
          <w:lang w:val="en-GB" w:eastAsia="en-US"/>
        </w:rPr>
        <w:t>produced.</w:t>
      </w:r>
      <w:proofErr w:type="gramEnd"/>
      <w:r w:rsidR="00956621" w:rsidRPr="00956621">
        <w:rPr>
          <w:rFonts w:ascii="Arial" w:eastAsia="Times New Roman" w:hAnsi="Arial" w:cs="Arial"/>
          <w:color w:val="000000"/>
          <w:sz w:val="20"/>
          <w:szCs w:val="20"/>
          <w:lang w:val="en-GB" w:eastAsia="en-US"/>
        </w:rPr>
        <w:t xml:space="preserve"> It is expressed in dry weight of organic carbon over dry weight of biochar.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C</m:t>
            </m:r>
          </m:e>
          <m:sub>
            <m:r>
              <w:rPr>
                <w:rFonts w:ascii="Cambria Math" w:eastAsia="Times New Roman" w:hAnsi="Cambria Math" w:cs="Arial"/>
                <w:color w:val="000000"/>
                <w:sz w:val="20"/>
                <w:szCs w:val="20"/>
                <w:lang w:val="en-GB" w:eastAsia="en-US"/>
              </w:rPr>
              <m:t>org</m:t>
            </m:r>
          </m:sub>
        </m:sSub>
      </m:oMath>
      <w:r w:rsidR="00956621" w:rsidRPr="00956621">
        <w:rPr>
          <w:rFonts w:ascii="Arial" w:eastAsia="Times New Roman" w:hAnsi="Arial" w:cs="Arial"/>
          <w:color w:val="000000"/>
          <w:sz w:val="20"/>
          <w:szCs w:val="20"/>
          <w:lang w:val="en-GB" w:eastAsia="en-US"/>
        </w:rPr>
        <w:t xml:space="preserve"> is determined by laboratory analyses of the biochar produced, with a representative sampling methodology. Care must be t</w:t>
      </w:r>
      <w:proofErr w:type="spellStart"/>
      <w:r w:rsidR="00956621" w:rsidRPr="00956621">
        <w:rPr>
          <w:rFonts w:ascii="Arial" w:eastAsia="Times New Roman" w:hAnsi="Arial" w:cs="Arial"/>
          <w:color w:val="000000"/>
          <w:sz w:val="20"/>
          <w:szCs w:val="20"/>
          <w:lang w:val="en-GB" w:eastAsia="en-US"/>
        </w:rPr>
        <w:t>aken</w:t>
      </w:r>
      <w:proofErr w:type="spellEnd"/>
      <w:r w:rsidR="00956621" w:rsidRPr="00956621">
        <w:rPr>
          <w:rFonts w:ascii="Arial" w:eastAsia="Times New Roman" w:hAnsi="Arial" w:cs="Arial"/>
          <w:color w:val="000000"/>
          <w:sz w:val="20"/>
          <w:szCs w:val="20"/>
          <w:lang w:val="en-GB" w:eastAsia="en-US"/>
        </w:rPr>
        <w:t xml:space="preserve"> in case of very diverse biomass is used to produce biochar, so that the laboratory analyses are made for each type or batch separately.</w:t>
      </w:r>
    </w:p>
    <w:p w14:paraId="5F776F44" w14:textId="77777777" w:rsidR="00956621" w:rsidRPr="00956621" w:rsidRDefault="00956621" w:rsidP="00956621">
      <w:pPr>
        <w:spacing w:after="0" w:line="272" w:lineRule="auto"/>
        <w:ind w:left="720"/>
        <w:contextualSpacing/>
        <w:jc w:val="both"/>
        <w:rPr>
          <w:rFonts w:ascii="Arial" w:eastAsia="Times New Roman" w:hAnsi="Arial" w:cs="Arial"/>
          <w:color w:val="000000"/>
          <w:sz w:val="20"/>
          <w:szCs w:val="20"/>
          <w:lang w:val="en-GB" w:eastAsia="en-US"/>
        </w:rPr>
      </w:pPr>
    </w:p>
    <w:p w14:paraId="03F465DD" w14:textId="77777777" w:rsidR="00956621" w:rsidRPr="00956621" w:rsidRDefault="002214C8" w:rsidP="003B7125">
      <w:pPr>
        <w:numPr>
          <w:ilvl w:val="0"/>
          <w:numId w:val="54"/>
        </w:numPr>
        <w:spacing w:after="0" w:line="272" w:lineRule="auto"/>
        <w:contextualSpacing/>
        <w:jc w:val="both"/>
        <w:rPr>
          <w:rFonts w:ascii="Arial" w:eastAsia="Times New Roman" w:hAnsi="Arial" w:cs="Arial"/>
          <w:color w:val="000000"/>
          <w:sz w:val="20"/>
          <w:szCs w:val="20"/>
          <w:lang w:val="en-GB" w:eastAsia="en-US"/>
        </w:rPr>
      </w:pPr>
      <m:oMath>
        <m:sSubSup>
          <m:sSubSupPr>
            <m:ctrlPr>
              <w:rPr>
                <w:rFonts w:ascii="Cambria Math" w:eastAsia="Times New Roman" w:hAnsi="Cambria Math" w:cs="Arial"/>
                <w:i/>
                <w:color w:val="000000"/>
                <w:sz w:val="20"/>
                <w:szCs w:val="20"/>
                <w:lang w:val="en-GB" w:eastAsia="en-US"/>
              </w:rPr>
            </m:ctrlPr>
          </m:sSubSupPr>
          <m:e>
            <m:r>
              <w:rPr>
                <w:rFonts w:ascii="Cambria Math" w:eastAsia="Times New Roman" w:hAnsi="Cambria Math" w:cs="Arial"/>
                <w:color w:val="000000"/>
                <w:sz w:val="20"/>
                <w:szCs w:val="20"/>
                <w:lang w:val="en-GB" w:eastAsia="en-US"/>
              </w:rPr>
              <m:t>F</m:t>
            </m:r>
          </m:e>
          <m:sub>
            <m:r>
              <w:rPr>
                <w:rFonts w:ascii="Cambria Math" w:eastAsia="Times New Roman" w:hAnsi="Cambria Math" w:cs="Arial"/>
                <w:color w:val="000000"/>
                <w:sz w:val="20"/>
                <w:szCs w:val="20"/>
                <w:lang w:val="en-GB" w:eastAsia="en-US"/>
              </w:rPr>
              <m:t>p</m:t>
            </m:r>
          </m:sub>
          <m:sup>
            <m:r>
              <w:rPr>
                <w:rFonts w:ascii="Cambria Math" w:eastAsia="Times New Roman" w:hAnsi="Cambria Math" w:cs="Arial"/>
                <w:color w:val="000000"/>
                <w:sz w:val="20"/>
                <w:szCs w:val="20"/>
                <w:lang w:val="en-GB" w:eastAsia="en-US"/>
              </w:rPr>
              <m:t xml:space="preserve">TH, </m:t>
            </m:r>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T</m:t>
                </m:r>
              </m:e>
              <m:sub>
                <m:r>
                  <w:rPr>
                    <w:rFonts w:ascii="Cambria Math" w:eastAsia="Times New Roman" w:hAnsi="Cambria Math" w:cs="Arial"/>
                    <w:color w:val="000000"/>
                    <w:sz w:val="20"/>
                    <w:szCs w:val="20"/>
                    <w:lang w:val="en-GB" w:eastAsia="en-US"/>
                  </w:rPr>
                  <m:t>s</m:t>
                </m:r>
              </m:sub>
            </m:sSub>
          </m:sup>
        </m:sSubSup>
      </m:oMath>
      <w:r w:rsidR="00956621" w:rsidRPr="00956621">
        <w:rPr>
          <w:rFonts w:ascii="Arial" w:eastAsia="Times New Roman" w:hAnsi="Arial" w:cs="Arial"/>
          <w:color w:val="000000"/>
          <w:sz w:val="20"/>
          <w:szCs w:val="20"/>
          <w:lang w:val="en-GB" w:eastAsia="en-US"/>
        </w:rPr>
        <w:t xml:space="preserve"> is the permanence factor of biochar organic carbon over a given time horizon </w:t>
      </w:r>
      <m:oMath>
        <m:r>
          <w:rPr>
            <w:rFonts w:ascii="Cambria Math" w:eastAsia="Times New Roman" w:hAnsi="Cambria Math" w:cs="Arial"/>
            <w:color w:val="000000"/>
            <w:sz w:val="20"/>
            <w:szCs w:val="20"/>
            <w:lang w:val="en-GB" w:eastAsia="en-US"/>
          </w:rPr>
          <m:t>TH</m:t>
        </m:r>
      </m:oMath>
      <w:r w:rsidR="00956621" w:rsidRPr="00956621">
        <w:rPr>
          <w:rFonts w:ascii="Arial" w:eastAsia="Times New Roman" w:hAnsi="Arial" w:cs="Arial"/>
          <w:color w:val="000000"/>
          <w:sz w:val="20"/>
          <w:szCs w:val="20"/>
          <w:lang w:val="en-GB" w:eastAsia="en-US"/>
        </w:rPr>
        <w:t xml:space="preserve"> </w:t>
      </w:r>
      <w:proofErr w:type="gramStart"/>
      <w:r w:rsidR="00956621" w:rsidRPr="00956621">
        <w:rPr>
          <w:rFonts w:ascii="Arial" w:eastAsia="Times New Roman" w:hAnsi="Arial" w:cs="Arial"/>
          <w:color w:val="000000"/>
          <w:sz w:val="20"/>
          <w:szCs w:val="20"/>
          <w:lang w:val="en-GB" w:eastAsia="en-US"/>
        </w:rPr>
        <w:t>in a given</w:t>
      </w:r>
      <w:proofErr w:type="gramEnd"/>
      <w:r w:rsidR="00956621" w:rsidRPr="00956621">
        <w:rPr>
          <w:rFonts w:ascii="Arial" w:eastAsia="Times New Roman" w:hAnsi="Arial" w:cs="Arial"/>
          <w:color w:val="000000"/>
          <w:sz w:val="20"/>
          <w:szCs w:val="20"/>
          <w:lang w:val="en-GB" w:eastAsia="en-US"/>
        </w:rPr>
        <w:t xml:space="preserve"> soil at temperature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T</m:t>
            </m:r>
          </m:e>
          <m:sub>
            <m:r>
              <w:rPr>
                <w:rFonts w:ascii="Cambria Math" w:eastAsia="Times New Roman" w:hAnsi="Cambria Math" w:cs="Arial"/>
                <w:color w:val="000000"/>
                <w:sz w:val="20"/>
                <w:szCs w:val="20"/>
                <w:lang w:val="en-GB" w:eastAsia="en-US"/>
              </w:rPr>
              <m:t>S</m:t>
            </m:r>
          </m:sub>
        </m:sSub>
      </m:oMath>
      <w:r w:rsidR="00956621" w:rsidRPr="00956621">
        <w:rPr>
          <w:rFonts w:ascii="Arial" w:eastAsia="Times New Roman" w:hAnsi="Arial" w:cs="Arial"/>
          <w:color w:val="000000"/>
          <w:sz w:val="20"/>
          <w:szCs w:val="20"/>
          <w:lang w:val="en-GB" w:eastAsia="en-US"/>
        </w:rPr>
        <w:t xml:space="preserve">. It is also known as biochar carbon stability, and it is expressed as a percentage (%). At a given </w:t>
      </w:r>
      <m:oMath>
        <m:r>
          <w:rPr>
            <w:rFonts w:ascii="Cambria Math" w:eastAsia="Times New Roman" w:hAnsi="Cambria Math" w:cs="Arial"/>
            <w:color w:val="000000"/>
            <w:sz w:val="20"/>
            <w:szCs w:val="20"/>
            <w:lang w:val="en-GB" w:eastAsia="en-US"/>
          </w:rPr>
          <m:t>TH</m:t>
        </m:r>
      </m:oMath>
      <w:r w:rsidR="00956621" w:rsidRPr="00956621">
        <w:rPr>
          <w:rFonts w:ascii="Arial" w:eastAsia="Times New Roman" w:hAnsi="Arial" w:cs="Arial"/>
          <w:color w:val="000000"/>
          <w:sz w:val="20"/>
          <w:szCs w:val="20"/>
          <w:lang w:val="en-GB" w:eastAsia="en-US"/>
        </w:rPr>
        <w:t xml:space="preserve"> and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T</m:t>
            </m:r>
          </m:e>
          <m:sub>
            <m:r>
              <w:rPr>
                <w:rFonts w:ascii="Cambria Math" w:eastAsia="Times New Roman" w:hAnsi="Cambria Math" w:cs="Arial"/>
                <w:color w:val="000000"/>
                <w:sz w:val="20"/>
                <w:szCs w:val="20"/>
                <w:lang w:val="en-GB" w:eastAsia="en-US"/>
              </w:rPr>
              <m:t>s</m:t>
            </m:r>
          </m:sub>
        </m:sSub>
      </m:oMath>
      <w:r w:rsidR="00956621" w:rsidRPr="00956621">
        <w:rPr>
          <w:rFonts w:ascii="Arial" w:eastAsia="Times New Roman" w:hAnsi="Arial" w:cs="Arial"/>
          <w:color w:val="000000"/>
          <w:sz w:val="20"/>
          <w:szCs w:val="20"/>
          <w:lang w:val="en-GB" w:eastAsia="en-US"/>
        </w:rPr>
        <w:t xml:space="preserve">, the permanence factor </w:t>
      </w:r>
      <m:oMath>
        <m:sSubSup>
          <m:sSubSupPr>
            <m:ctrlPr>
              <w:rPr>
                <w:rFonts w:ascii="Cambria Math" w:eastAsia="Times New Roman" w:hAnsi="Cambria Math" w:cs="Arial"/>
                <w:i/>
                <w:color w:val="000000"/>
                <w:sz w:val="20"/>
                <w:szCs w:val="20"/>
                <w:lang w:val="en-GB" w:eastAsia="en-US"/>
              </w:rPr>
            </m:ctrlPr>
          </m:sSubSupPr>
          <m:e>
            <m:r>
              <w:rPr>
                <w:rFonts w:ascii="Cambria Math" w:eastAsia="Times New Roman" w:hAnsi="Cambria Math" w:cs="Arial"/>
                <w:color w:val="000000"/>
                <w:sz w:val="20"/>
                <w:szCs w:val="20"/>
                <w:lang w:val="en-GB" w:eastAsia="en-US"/>
              </w:rPr>
              <m:t>F</m:t>
            </m:r>
          </m:e>
          <m:sub>
            <m:r>
              <w:rPr>
                <w:rFonts w:ascii="Cambria Math" w:eastAsia="Times New Roman" w:hAnsi="Cambria Math" w:cs="Arial"/>
                <w:color w:val="000000"/>
                <w:sz w:val="20"/>
                <w:szCs w:val="20"/>
                <w:lang w:val="en-GB" w:eastAsia="en-US"/>
              </w:rPr>
              <m:t>p</m:t>
            </m:r>
          </m:sub>
          <m:sup>
            <m:r>
              <w:rPr>
                <w:rFonts w:ascii="Cambria Math" w:eastAsia="Times New Roman" w:hAnsi="Cambria Math" w:cs="Arial"/>
                <w:color w:val="000000"/>
                <w:sz w:val="20"/>
                <w:szCs w:val="20"/>
                <w:lang w:val="en-GB" w:eastAsia="en-US"/>
              </w:rPr>
              <m:t xml:space="preserve">TH, </m:t>
            </m:r>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T</m:t>
                </m:r>
              </m:e>
              <m:sub>
                <m:r>
                  <w:rPr>
                    <w:rFonts w:ascii="Cambria Math" w:eastAsia="Times New Roman" w:hAnsi="Cambria Math" w:cs="Arial"/>
                    <w:color w:val="000000"/>
                    <w:sz w:val="20"/>
                    <w:szCs w:val="20"/>
                    <w:lang w:val="en-GB" w:eastAsia="en-US"/>
                  </w:rPr>
                  <m:t>s</m:t>
                </m:r>
              </m:sub>
            </m:sSub>
          </m:sup>
        </m:sSubSup>
      </m:oMath>
      <w:r w:rsidR="00956621" w:rsidRPr="00956621">
        <w:rPr>
          <w:rFonts w:ascii="Arial" w:eastAsia="Times New Roman" w:hAnsi="Arial" w:cs="Arial"/>
          <w:color w:val="000000"/>
          <w:sz w:val="20"/>
          <w:szCs w:val="20"/>
          <w:lang w:val="en-GB" w:eastAsia="en-US"/>
        </w:rPr>
        <w:t xml:space="preserve"> is only a function of the </w:t>
      </w:r>
      <w:r w:rsidR="00956621" w:rsidRPr="00956621">
        <w:rPr>
          <w:rFonts w:ascii="Arial" w:hAnsi="Arial" w:cs="Arial"/>
          <w:i/>
          <w:iCs/>
          <w:color w:val="000000"/>
          <w:sz w:val="20"/>
          <w:szCs w:val="20"/>
          <w:lang w:val="en-GB" w:eastAsia="en-US"/>
        </w:rPr>
        <w:t>molar</w:t>
      </w:r>
      <w:r w:rsidR="00956621" w:rsidRPr="00956621">
        <w:rPr>
          <w:rFonts w:ascii="Arial" w:hAnsi="Arial" w:cs="Arial"/>
          <w:color w:val="000000"/>
          <w:sz w:val="20"/>
          <w:szCs w:val="20"/>
          <w:lang w:val="en-GB" w:eastAsia="en-US"/>
        </w:rPr>
        <w:t xml:space="preserve"> </w:t>
      </w:r>
      <m:oMath>
        <m:r>
          <w:rPr>
            <w:rFonts w:ascii="Cambria Math" w:hAnsi="Cambria Math" w:cs="Arial"/>
            <w:color w:val="000000"/>
            <w:sz w:val="20"/>
            <w:szCs w:val="20"/>
            <w:lang w:val="en-GB" w:eastAsia="en-US"/>
          </w:rPr>
          <m:t>H/</m:t>
        </m:r>
        <m:sSub>
          <m:sSubPr>
            <m:ctrlPr>
              <w:rPr>
                <w:rFonts w:ascii="Cambria Math" w:hAnsi="Cambria Math" w:cs="Arial"/>
                <w:i/>
                <w:color w:val="000000"/>
                <w:sz w:val="20"/>
                <w:szCs w:val="20"/>
                <w:vertAlign w:val="subscript"/>
                <w:lang w:val="en-GB" w:eastAsia="en-US"/>
              </w:rPr>
            </m:ctrlPr>
          </m:sSubPr>
          <m:e>
            <m:r>
              <w:rPr>
                <w:rFonts w:ascii="Cambria Math" w:hAnsi="Cambria Math" w:cs="Arial"/>
                <w:color w:val="000000"/>
                <w:sz w:val="20"/>
                <w:szCs w:val="20"/>
                <w:lang w:val="en-GB" w:eastAsia="en-US"/>
              </w:rPr>
              <m:t>C</m:t>
            </m:r>
            <m:ctrlPr>
              <w:rPr>
                <w:rFonts w:ascii="Cambria Math" w:hAnsi="Cambria Math" w:cs="Arial"/>
                <w:i/>
                <w:color w:val="000000"/>
                <w:sz w:val="20"/>
                <w:szCs w:val="20"/>
                <w:lang w:val="en-GB" w:eastAsia="en-US"/>
              </w:rPr>
            </m:ctrlPr>
          </m:e>
          <m:sub>
            <m:r>
              <w:rPr>
                <w:rFonts w:ascii="Cambria Math" w:hAnsi="Cambria Math" w:cs="Arial"/>
                <w:color w:val="000000"/>
                <w:sz w:val="20"/>
                <w:szCs w:val="20"/>
                <w:vertAlign w:val="subscript"/>
                <w:lang w:val="en-GB" w:eastAsia="en-US"/>
              </w:rPr>
              <m:t>org</m:t>
            </m:r>
          </m:sub>
        </m:sSub>
      </m:oMath>
      <w:r w:rsidR="00956621" w:rsidRPr="00956621">
        <w:rPr>
          <w:rFonts w:ascii="Arial" w:hAnsi="Arial" w:cs="Arial"/>
          <w:color w:val="000000"/>
          <w:sz w:val="20"/>
          <w:szCs w:val="20"/>
          <w:lang w:val="en-GB" w:eastAsia="en-US"/>
        </w:rPr>
        <w:t xml:space="preserve"> ratio of the biochar and follows the linear relationship below:</w:t>
      </w:r>
    </w:p>
    <w:p w14:paraId="51F480D0" w14:textId="77777777" w:rsidR="00956621" w:rsidRPr="00956621" w:rsidRDefault="002214C8" w:rsidP="00956621">
      <w:pPr>
        <w:spacing w:after="0" w:line="272" w:lineRule="auto"/>
        <w:ind w:left="720"/>
        <w:contextualSpacing/>
        <w:jc w:val="both"/>
        <w:rPr>
          <w:rFonts w:ascii="Arial" w:eastAsia="Times New Roman" w:hAnsi="Arial" w:cs="Arial"/>
          <w:color w:val="000000"/>
          <w:sz w:val="20"/>
          <w:szCs w:val="20"/>
          <w:lang w:val="en-GB" w:eastAsia="en-US"/>
        </w:rPr>
      </w:pPr>
      <m:oMathPara>
        <m:oMath>
          <m:sSubSup>
            <m:sSubSupPr>
              <m:ctrlPr>
                <w:rPr>
                  <w:rFonts w:ascii="Cambria Math" w:eastAsia="Times New Roman" w:hAnsi="Cambria Math" w:cs="Arial"/>
                  <w:i/>
                  <w:color w:val="000000"/>
                  <w:sz w:val="20"/>
                  <w:szCs w:val="20"/>
                  <w:lang w:val="en-GB" w:eastAsia="en-US"/>
                </w:rPr>
              </m:ctrlPr>
            </m:sSubSupPr>
            <m:e>
              <m:r>
                <w:rPr>
                  <w:rFonts w:ascii="Cambria Math" w:eastAsia="Times New Roman" w:hAnsi="Cambria Math" w:cs="Arial"/>
                  <w:color w:val="000000"/>
                  <w:sz w:val="20"/>
                  <w:szCs w:val="20"/>
                  <w:lang w:val="en-GB" w:eastAsia="en-US"/>
                </w:rPr>
                <m:t>F</m:t>
              </m:r>
            </m:e>
            <m:sub>
              <m:r>
                <w:rPr>
                  <w:rFonts w:ascii="Cambria Math" w:eastAsia="Times New Roman" w:hAnsi="Cambria Math" w:cs="Arial"/>
                  <w:color w:val="000000"/>
                  <w:sz w:val="20"/>
                  <w:szCs w:val="20"/>
                  <w:lang w:val="en-GB" w:eastAsia="en-US"/>
                </w:rPr>
                <m:t>p</m:t>
              </m:r>
            </m:sub>
            <m:sup>
              <m:r>
                <w:rPr>
                  <w:rFonts w:ascii="Cambria Math" w:eastAsia="Times New Roman" w:hAnsi="Cambria Math" w:cs="Arial"/>
                  <w:color w:val="000000"/>
                  <w:sz w:val="20"/>
                  <w:szCs w:val="20"/>
                  <w:lang w:val="en-GB" w:eastAsia="en-US"/>
                </w:rPr>
                <m:t xml:space="preserve"> TH,  </m:t>
              </m:r>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T</m:t>
                  </m:r>
                </m:e>
                <m:sub>
                  <m:r>
                    <w:rPr>
                      <w:rFonts w:ascii="Cambria Math" w:eastAsia="Times New Roman" w:hAnsi="Cambria Math" w:cs="Arial"/>
                      <w:color w:val="000000"/>
                      <w:sz w:val="20"/>
                      <w:szCs w:val="20"/>
                      <w:lang w:val="en-GB" w:eastAsia="en-US"/>
                    </w:rPr>
                    <m:t>s</m:t>
                  </m:r>
                </m:sub>
              </m:sSub>
            </m:sup>
          </m:sSubSup>
          <m:r>
            <w:rPr>
              <w:rFonts w:ascii="Cambria Math" w:eastAsia="Times New Roman" w:hAnsi="Cambria Math" w:cs="Arial"/>
              <w:color w:val="000000"/>
              <w:sz w:val="20"/>
              <w:szCs w:val="20"/>
              <w:lang w:val="en-GB" w:eastAsia="en-US"/>
            </w:rPr>
            <m:t>=</m:t>
          </m:r>
          <m:r>
            <w:rPr>
              <w:rFonts w:ascii="Cambria Math" w:eastAsia="Times New Roman" w:hAnsi="Cambria Math" w:cs="Arial"/>
              <w:color w:val="000000"/>
              <w:sz w:val="20"/>
              <w:szCs w:val="20"/>
              <w:lang w:eastAsia="en-US"/>
            </w:rPr>
            <m:t>c</m:t>
          </m:r>
          <m:r>
            <w:rPr>
              <w:rFonts w:ascii="Cambria Math" w:eastAsia="Times New Roman" w:hAnsi="Cambria Math" w:cs="Arial"/>
              <w:color w:val="000000"/>
              <w:sz w:val="20"/>
              <w:szCs w:val="20"/>
              <w:lang w:val="en-GB" w:eastAsia="en-US"/>
            </w:rPr>
            <m:t>+m×H/</m:t>
          </m:r>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C</m:t>
              </m:r>
            </m:e>
            <m:sub>
              <m:r>
                <w:rPr>
                  <w:rFonts w:ascii="Cambria Math" w:eastAsia="Times New Roman" w:hAnsi="Cambria Math" w:cs="Arial"/>
                  <w:color w:val="000000"/>
                  <w:sz w:val="20"/>
                  <w:szCs w:val="20"/>
                  <w:lang w:val="en-GB" w:eastAsia="en-US"/>
                </w:rPr>
                <m:t>org</m:t>
              </m:r>
            </m:sub>
          </m:sSub>
        </m:oMath>
      </m:oMathPara>
    </w:p>
    <w:p w14:paraId="2BFE87E0" w14:textId="77777777" w:rsidR="00956621" w:rsidRPr="00956621" w:rsidRDefault="00956621" w:rsidP="00956621">
      <w:pPr>
        <w:spacing w:after="0" w:line="272" w:lineRule="auto"/>
        <w:ind w:left="720"/>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The </w:t>
      </w:r>
      <w:r w:rsidRPr="00956621">
        <w:rPr>
          <w:rFonts w:ascii="Arial" w:hAnsi="Arial" w:cs="Arial"/>
          <w:i/>
          <w:iCs/>
          <w:color w:val="000000"/>
          <w:sz w:val="20"/>
          <w:szCs w:val="20"/>
          <w:lang w:val="en-GB" w:eastAsia="en-US"/>
        </w:rPr>
        <w:t>molar</w:t>
      </w:r>
      <w:r w:rsidRPr="00956621">
        <w:rPr>
          <w:rFonts w:ascii="Arial" w:hAnsi="Arial" w:cs="Arial"/>
          <w:color w:val="000000"/>
          <w:sz w:val="20"/>
          <w:szCs w:val="20"/>
          <w:lang w:val="en-GB" w:eastAsia="en-US"/>
        </w:rPr>
        <w:t xml:space="preserve"> </w:t>
      </w:r>
      <m:oMath>
        <m:r>
          <w:rPr>
            <w:rFonts w:ascii="Cambria Math" w:hAnsi="Cambria Math" w:cs="Arial"/>
            <w:color w:val="000000"/>
            <w:sz w:val="20"/>
            <w:szCs w:val="20"/>
            <w:lang w:val="en-GB" w:eastAsia="en-US"/>
          </w:rPr>
          <m:t>H/</m:t>
        </m:r>
        <m:sSub>
          <m:sSubPr>
            <m:ctrlPr>
              <w:rPr>
                <w:rFonts w:ascii="Cambria Math" w:hAnsi="Cambria Math" w:cs="Arial"/>
                <w:i/>
                <w:color w:val="000000"/>
                <w:sz w:val="20"/>
                <w:szCs w:val="20"/>
                <w:vertAlign w:val="subscript"/>
                <w:lang w:val="en-GB" w:eastAsia="en-US"/>
              </w:rPr>
            </m:ctrlPr>
          </m:sSubPr>
          <m:e>
            <m:r>
              <w:rPr>
                <w:rFonts w:ascii="Cambria Math" w:hAnsi="Cambria Math" w:cs="Arial"/>
                <w:color w:val="000000"/>
                <w:sz w:val="20"/>
                <w:szCs w:val="20"/>
                <w:lang w:val="en-GB" w:eastAsia="en-US"/>
              </w:rPr>
              <m:t>C</m:t>
            </m:r>
            <m:ctrlPr>
              <w:rPr>
                <w:rFonts w:ascii="Cambria Math" w:hAnsi="Cambria Math" w:cs="Arial"/>
                <w:i/>
                <w:color w:val="000000"/>
                <w:sz w:val="20"/>
                <w:szCs w:val="20"/>
                <w:lang w:val="en-GB" w:eastAsia="en-US"/>
              </w:rPr>
            </m:ctrlPr>
          </m:e>
          <m:sub>
            <m:r>
              <w:rPr>
                <w:rFonts w:ascii="Cambria Math" w:hAnsi="Cambria Math" w:cs="Arial"/>
                <w:color w:val="000000"/>
                <w:sz w:val="20"/>
                <w:szCs w:val="20"/>
                <w:vertAlign w:val="subscript"/>
                <w:lang w:val="en-GB" w:eastAsia="en-US"/>
              </w:rPr>
              <m:t>org</m:t>
            </m:r>
          </m:sub>
        </m:sSub>
      </m:oMath>
      <w:r w:rsidRPr="00956621">
        <w:rPr>
          <w:rFonts w:ascii="Arial" w:hAnsi="Arial" w:cs="Arial"/>
          <w:color w:val="000000"/>
          <w:sz w:val="20"/>
          <w:szCs w:val="20"/>
          <w:lang w:val="en-GB" w:eastAsia="en-US"/>
        </w:rPr>
        <w:t xml:space="preserve"> ratio of a biochar sample is derived from the laboratory analysis as given or calculated from laboratory analyses dividing the hydrogen </w:t>
      </w:r>
      <w:r w:rsidRPr="00956621">
        <w:rPr>
          <w:rFonts w:ascii="Arial" w:hAnsi="Arial" w:cs="Arial"/>
          <w:i/>
          <w:iCs/>
          <w:color w:val="000000"/>
          <w:sz w:val="20"/>
          <w:szCs w:val="20"/>
          <w:lang w:val="en-GB" w:eastAsia="en-US"/>
        </w:rPr>
        <w:t>mass</w:t>
      </w:r>
      <w:r w:rsidRPr="00956621">
        <w:rPr>
          <w:rFonts w:ascii="Arial" w:hAnsi="Arial" w:cs="Arial"/>
          <w:color w:val="000000"/>
          <w:sz w:val="20"/>
          <w:szCs w:val="20"/>
          <w:lang w:val="en-GB" w:eastAsia="en-US"/>
        </w:rPr>
        <w:t xml:space="preserve"> content by the </w:t>
      </w:r>
      <w:r w:rsidRPr="00956621">
        <w:rPr>
          <w:rFonts w:ascii="Arial" w:hAnsi="Arial" w:cs="Arial"/>
          <w:i/>
          <w:iCs/>
          <w:color w:val="000000"/>
          <w:sz w:val="20"/>
          <w:szCs w:val="20"/>
          <w:lang w:val="en-GB" w:eastAsia="en-US"/>
        </w:rPr>
        <w:t>organic</w:t>
      </w:r>
      <w:r w:rsidRPr="00956621">
        <w:rPr>
          <w:rFonts w:ascii="Arial" w:hAnsi="Arial" w:cs="Arial"/>
          <w:color w:val="000000"/>
          <w:sz w:val="20"/>
          <w:szCs w:val="20"/>
          <w:lang w:val="en-GB" w:eastAsia="en-US"/>
        </w:rPr>
        <w:t xml:space="preserve"> carbon </w:t>
      </w:r>
      <w:r w:rsidRPr="00956621">
        <w:rPr>
          <w:rFonts w:ascii="Arial" w:hAnsi="Arial" w:cs="Arial"/>
          <w:i/>
          <w:iCs/>
          <w:color w:val="000000"/>
          <w:sz w:val="20"/>
          <w:szCs w:val="20"/>
          <w:lang w:val="en-GB" w:eastAsia="en-US"/>
        </w:rPr>
        <w:t>mass</w:t>
      </w:r>
      <w:r w:rsidRPr="00956621">
        <w:rPr>
          <w:rFonts w:ascii="Arial" w:hAnsi="Arial" w:cs="Arial"/>
          <w:color w:val="000000"/>
          <w:sz w:val="20"/>
          <w:szCs w:val="20"/>
          <w:lang w:val="en-GB" w:eastAsia="en-US"/>
        </w:rPr>
        <w:t xml:space="preserve"> content of the </w:t>
      </w:r>
      <w:proofErr w:type="gramStart"/>
      <w:r w:rsidRPr="00956621">
        <w:rPr>
          <w:rFonts w:ascii="Arial" w:hAnsi="Arial" w:cs="Arial"/>
          <w:color w:val="000000"/>
          <w:sz w:val="20"/>
          <w:szCs w:val="20"/>
          <w:lang w:val="en-GB" w:eastAsia="en-US"/>
        </w:rPr>
        <w:t>biochar</w:t>
      </w:r>
      <w:r w:rsidRPr="00956621">
        <w:rPr>
          <w:rFonts w:ascii="Arial" w:eastAsia="Times New Roman" w:hAnsi="Arial" w:cs="Arial"/>
          <w:color w:val="000000"/>
          <w:sz w:val="20"/>
          <w:szCs w:val="20"/>
          <w:lang w:val="en-GB" w:eastAsia="en-US"/>
        </w:rPr>
        <w:t>, and</w:t>
      </w:r>
      <w:proofErr w:type="gramEnd"/>
      <w:r w:rsidRPr="00956621">
        <w:rPr>
          <w:rFonts w:ascii="Arial" w:eastAsia="Times New Roman" w:hAnsi="Arial" w:cs="Arial"/>
          <w:color w:val="000000"/>
          <w:sz w:val="20"/>
          <w:szCs w:val="20"/>
          <w:lang w:val="en-GB" w:eastAsia="en-US"/>
        </w:rPr>
        <w:t xml:space="preserve"> multiplying this with the ratio of carbon molar mass over hydrogen molar mass. In other words:</w:t>
      </w:r>
    </w:p>
    <w:p w14:paraId="5EAF6DD2" w14:textId="77777777" w:rsidR="00956621" w:rsidRPr="00956621" w:rsidRDefault="002214C8" w:rsidP="00956621">
      <w:pPr>
        <w:spacing w:after="0" w:line="272" w:lineRule="auto"/>
        <w:ind w:left="720"/>
        <w:contextualSpacing/>
        <w:jc w:val="center"/>
        <w:rPr>
          <w:rFonts w:ascii="Arial" w:eastAsia="Times New Roman" w:hAnsi="Arial" w:cs="Arial"/>
          <w:color w:val="000000"/>
          <w:sz w:val="20"/>
          <w:szCs w:val="20"/>
          <w:lang w:val="en-GB" w:eastAsia="en-US"/>
        </w:rPr>
      </w:pPr>
      <m:oMathPara>
        <m:oMath>
          <m:f>
            <m:fPr>
              <m:type m:val="lin"/>
              <m:ctrlPr>
                <w:rPr>
                  <w:rFonts w:ascii="Cambria Math" w:eastAsia="Times New Roman" w:hAnsi="Cambria Math" w:cs="Arial"/>
                  <w:i/>
                  <w:color w:val="000000"/>
                  <w:sz w:val="20"/>
                  <w:szCs w:val="20"/>
                  <w:lang w:val="en-GB" w:eastAsia="en-US"/>
                </w:rPr>
              </m:ctrlPr>
            </m:fPr>
            <m:num>
              <m:r>
                <w:rPr>
                  <w:rFonts w:ascii="Cambria Math" w:eastAsia="Times New Roman" w:hAnsi="Cambria Math" w:cs="Arial"/>
                  <w:color w:val="000000"/>
                  <w:sz w:val="20"/>
                  <w:szCs w:val="20"/>
                  <w:lang w:val="en-GB" w:eastAsia="en-US"/>
                </w:rPr>
                <m:t>H</m:t>
              </m:r>
            </m:num>
            <m:den>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C</m:t>
                  </m:r>
                </m:e>
                <m:sub>
                  <m:r>
                    <w:rPr>
                      <w:rFonts w:ascii="Cambria Math" w:eastAsia="Times New Roman" w:hAnsi="Cambria Math" w:cs="Arial"/>
                      <w:color w:val="000000"/>
                      <w:sz w:val="20"/>
                      <w:szCs w:val="20"/>
                      <w:lang w:val="en-GB" w:eastAsia="en-US"/>
                    </w:rPr>
                    <m:t>org</m:t>
                  </m:r>
                </m:sub>
              </m:sSub>
            </m:den>
          </m:f>
          <m:d>
            <m:dPr>
              <m:ctrlPr>
                <w:rPr>
                  <w:rFonts w:ascii="Cambria Math" w:eastAsia="Times New Roman" w:hAnsi="Cambria Math" w:cs="Arial"/>
                  <w:i/>
                  <w:color w:val="000000"/>
                  <w:sz w:val="20"/>
                  <w:szCs w:val="20"/>
                  <w:lang w:val="en-GB" w:eastAsia="en-US"/>
                </w:rPr>
              </m:ctrlPr>
            </m:dPr>
            <m:e>
              <m:r>
                <w:rPr>
                  <w:rFonts w:ascii="Cambria Math" w:eastAsia="Times New Roman" w:hAnsi="Cambria Math" w:cs="Arial"/>
                  <w:color w:val="000000"/>
                  <w:sz w:val="20"/>
                  <w:szCs w:val="20"/>
                  <w:lang w:val="en-GB" w:eastAsia="en-US"/>
                </w:rPr>
                <m:t>molar</m:t>
              </m:r>
            </m:e>
          </m:d>
          <m:r>
            <w:rPr>
              <w:rFonts w:ascii="Cambria Math" w:eastAsia="Times New Roman" w:hAnsi="Cambria Math" w:cs="Arial"/>
              <w:color w:val="000000"/>
              <w:sz w:val="20"/>
              <w:szCs w:val="20"/>
              <w:lang w:val="en-GB" w:eastAsia="en-US"/>
            </w:rPr>
            <m:t>=</m:t>
          </m:r>
          <m:f>
            <m:fPr>
              <m:ctrlPr>
                <w:rPr>
                  <w:rFonts w:ascii="Cambria Math" w:eastAsia="Times New Roman" w:hAnsi="Cambria Math" w:cs="Arial"/>
                  <w:i/>
                  <w:color w:val="000000"/>
                  <w:sz w:val="20"/>
                  <w:szCs w:val="20"/>
                  <w:lang w:val="en-GB" w:eastAsia="en-US"/>
                </w:rPr>
              </m:ctrlPr>
            </m:fPr>
            <m:num>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m</m:t>
                  </m:r>
                </m:e>
                <m:sub>
                  <m:r>
                    <w:rPr>
                      <w:rFonts w:ascii="Cambria Math" w:eastAsia="Times New Roman" w:hAnsi="Cambria Math" w:cs="Arial"/>
                      <w:color w:val="000000"/>
                      <w:sz w:val="20"/>
                      <w:szCs w:val="20"/>
                      <w:lang w:val="en-GB" w:eastAsia="en-US"/>
                    </w:rPr>
                    <m:t>H</m:t>
                  </m:r>
                </m:sub>
              </m:sSub>
              <m:r>
                <w:rPr>
                  <w:rFonts w:ascii="Cambria Math" w:eastAsia="Times New Roman" w:hAnsi="Cambria Math" w:cs="Arial"/>
                  <w:color w:val="000000"/>
                  <w:sz w:val="20"/>
                  <w:szCs w:val="20"/>
                  <w:lang w:val="en-GB" w:eastAsia="en-US"/>
                </w:rPr>
                <m:t>(%)</m:t>
              </m:r>
            </m:num>
            <m:den>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m</m:t>
                  </m:r>
                </m:e>
                <m:sub>
                  <m:r>
                    <w:rPr>
                      <w:rFonts w:ascii="Cambria Math" w:eastAsia="Times New Roman" w:hAnsi="Cambria Math" w:cs="Arial"/>
                      <w:color w:val="000000"/>
                      <w:sz w:val="20"/>
                      <w:szCs w:val="20"/>
                      <w:lang w:val="en-GB" w:eastAsia="en-US"/>
                    </w:rPr>
                    <m:t>C</m:t>
                  </m:r>
                </m:sub>
              </m:sSub>
              <m:r>
                <w:rPr>
                  <w:rFonts w:ascii="Cambria Math" w:eastAsia="Times New Roman" w:hAnsi="Cambria Math" w:cs="Arial"/>
                  <w:color w:val="000000"/>
                  <w:sz w:val="20"/>
                  <w:szCs w:val="20"/>
                  <w:lang w:val="en-GB" w:eastAsia="en-US"/>
                </w:rPr>
                <m:t xml:space="preserve"> (%)</m:t>
              </m:r>
            </m:den>
          </m:f>
          <m:r>
            <w:rPr>
              <w:rFonts w:ascii="Cambria Math" w:eastAsia="Times New Roman" w:hAnsi="Cambria Math" w:cs="Arial"/>
              <w:color w:val="000000"/>
              <w:sz w:val="20"/>
              <w:szCs w:val="20"/>
              <w:lang w:val="en-GB" w:eastAsia="en-US"/>
            </w:rPr>
            <m:t>×</m:t>
          </m:r>
          <m:f>
            <m:fPr>
              <m:ctrlPr>
                <w:rPr>
                  <w:rFonts w:ascii="Cambria Math" w:eastAsia="Times New Roman" w:hAnsi="Cambria Math" w:cs="Arial"/>
                  <w:i/>
                  <w:color w:val="000000"/>
                  <w:sz w:val="20"/>
                  <w:szCs w:val="20"/>
                  <w:lang w:val="en-GB" w:eastAsia="en-US"/>
                </w:rPr>
              </m:ctrlPr>
            </m:fPr>
            <m:num>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M</m:t>
                  </m:r>
                </m:e>
                <m:sub>
                  <m:r>
                    <w:rPr>
                      <w:rFonts w:ascii="Cambria Math" w:eastAsia="Times New Roman" w:hAnsi="Cambria Math" w:cs="Arial"/>
                      <w:color w:val="000000"/>
                      <w:sz w:val="20"/>
                      <w:szCs w:val="20"/>
                      <w:lang w:val="en-GB" w:eastAsia="en-US"/>
                    </w:rPr>
                    <m:t>C</m:t>
                  </m:r>
                </m:sub>
              </m:sSub>
              <m:r>
                <w:rPr>
                  <w:rFonts w:ascii="Cambria Math" w:eastAsia="Times New Roman" w:hAnsi="Cambria Math" w:cs="Arial"/>
                  <w:color w:val="000000"/>
                  <w:sz w:val="20"/>
                  <w:szCs w:val="20"/>
                  <w:lang w:val="en-GB" w:eastAsia="en-US"/>
                </w:rPr>
                <m:t xml:space="preserve"> (g mo</m:t>
              </m:r>
              <m:sSup>
                <m:sSupPr>
                  <m:ctrlPr>
                    <w:rPr>
                      <w:rFonts w:ascii="Cambria Math" w:eastAsia="Times New Roman" w:hAnsi="Cambria Math" w:cs="Arial"/>
                      <w:i/>
                      <w:color w:val="000000"/>
                      <w:sz w:val="20"/>
                      <w:szCs w:val="20"/>
                      <w:lang w:val="en-GB" w:eastAsia="en-US"/>
                    </w:rPr>
                  </m:ctrlPr>
                </m:sSupPr>
                <m:e>
                  <m:r>
                    <w:rPr>
                      <w:rFonts w:ascii="Cambria Math" w:eastAsia="Times New Roman" w:hAnsi="Cambria Math" w:cs="Arial"/>
                      <w:color w:val="000000"/>
                      <w:sz w:val="20"/>
                      <w:szCs w:val="20"/>
                      <w:lang w:val="en-GB" w:eastAsia="en-US"/>
                    </w:rPr>
                    <m:t>l</m:t>
                  </m:r>
                </m:e>
                <m:sup>
                  <m:r>
                    <w:rPr>
                      <w:rFonts w:ascii="Cambria Math" w:eastAsia="Times New Roman" w:hAnsi="Cambria Math" w:cs="Arial"/>
                      <w:color w:val="000000"/>
                      <w:sz w:val="20"/>
                      <w:szCs w:val="20"/>
                      <w:lang w:val="en-GB" w:eastAsia="en-US"/>
                    </w:rPr>
                    <m:t>-1</m:t>
                  </m:r>
                </m:sup>
              </m:sSup>
              <m:r>
                <w:rPr>
                  <w:rFonts w:ascii="Cambria Math" w:eastAsia="Times New Roman" w:hAnsi="Cambria Math" w:cs="Arial"/>
                  <w:color w:val="000000"/>
                  <w:sz w:val="20"/>
                  <w:szCs w:val="20"/>
                  <w:lang w:val="en-GB" w:eastAsia="en-US"/>
                </w:rPr>
                <m:t>)</m:t>
              </m:r>
            </m:num>
            <m:den>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M</m:t>
                  </m:r>
                </m:e>
                <m:sub>
                  <m:r>
                    <w:rPr>
                      <w:rFonts w:ascii="Cambria Math" w:eastAsia="Times New Roman" w:hAnsi="Cambria Math" w:cs="Arial"/>
                      <w:color w:val="000000"/>
                      <w:sz w:val="20"/>
                      <w:szCs w:val="20"/>
                      <w:lang w:val="en-GB" w:eastAsia="en-US"/>
                    </w:rPr>
                    <m:t>H</m:t>
                  </m:r>
                </m:sub>
              </m:sSub>
              <m:r>
                <w:rPr>
                  <w:rFonts w:ascii="Cambria Math" w:eastAsia="Times New Roman" w:hAnsi="Cambria Math" w:cs="Arial"/>
                  <w:color w:val="000000"/>
                  <w:sz w:val="20"/>
                  <w:szCs w:val="20"/>
                  <w:lang w:val="en-GB" w:eastAsia="en-US"/>
                </w:rPr>
                <m:t>(g mo</m:t>
              </m:r>
              <m:sSup>
                <m:sSupPr>
                  <m:ctrlPr>
                    <w:rPr>
                      <w:rFonts w:ascii="Cambria Math" w:eastAsia="Times New Roman" w:hAnsi="Cambria Math" w:cs="Arial"/>
                      <w:i/>
                      <w:color w:val="000000"/>
                      <w:sz w:val="20"/>
                      <w:szCs w:val="20"/>
                      <w:lang w:val="en-GB" w:eastAsia="en-US"/>
                    </w:rPr>
                  </m:ctrlPr>
                </m:sSupPr>
                <m:e>
                  <m:r>
                    <w:rPr>
                      <w:rFonts w:ascii="Cambria Math" w:eastAsia="Times New Roman" w:hAnsi="Cambria Math" w:cs="Arial"/>
                      <w:color w:val="000000"/>
                      <w:sz w:val="20"/>
                      <w:szCs w:val="20"/>
                      <w:lang w:val="en-GB" w:eastAsia="en-US"/>
                    </w:rPr>
                    <m:t>l</m:t>
                  </m:r>
                </m:e>
                <m:sup>
                  <m:r>
                    <w:rPr>
                      <w:rFonts w:ascii="Cambria Math" w:eastAsia="Times New Roman" w:hAnsi="Cambria Math" w:cs="Arial"/>
                      <w:color w:val="000000"/>
                      <w:sz w:val="20"/>
                      <w:szCs w:val="20"/>
                      <w:lang w:val="en-GB" w:eastAsia="en-US"/>
                    </w:rPr>
                    <m:t>-1</m:t>
                  </m:r>
                </m:sup>
              </m:sSup>
              <m:r>
                <w:rPr>
                  <w:rFonts w:ascii="Cambria Math" w:eastAsia="Times New Roman" w:hAnsi="Cambria Math" w:cs="Arial"/>
                  <w:color w:val="000000"/>
                  <w:sz w:val="20"/>
                  <w:szCs w:val="20"/>
                  <w:lang w:val="en-GB" w:eastAsia="en-US"/>
                </w:rPr>
                <m:t>)</m:t>
              </m:r>
            </m:den>
          </m:f>
          <m:r>
            <w:rPr>
              <w:rFonts w:ascii="Cambria Math" w:eastAsia="Times New Roman" w:hAnsi="Cambria Math" w:cs="Arial"/>
              <w:color w:val="000000"/>
              <w:sz w:val="20"/>
              <w:szCs w:val="20"/>
              <w:lang w:val="en-GB" w:eastAsia="en-US"/>
            </w:rPr>
            <m:t xml:space="preserve">= </m:t>
          </m:r>
          <m:f>
            <m:fPr>
              <m:ctrlPr>
                <w:rPr>
                  <w:rFonts w:ascii="Cambria Math" w:eastAsia="Times New Roman" w:hAnsi="Cambria Math" w:cs="Arial"/>
                  <w:i/>
                  <w:color w:val="000000"/>
                  <w:sz w:val="20"/>
                  <w:szCs w:val="20"/>
                  <w:lang w:val="en-GB" w:eastAsia="en-US"/>
                </w:rPr>
              </m:ctrlPr>
            </m:fPr>
            <m:num>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m</m:t>
                  </m:r>
                </m:e>
                <m:sub>
                  <m:r>
                    <w:rPr>
                      <w:rFonts w:ascii="Cambria Math" w:eastAsia="Times New Roman" w:hAnsi="Cambria Math" w:cs="Arial"/>
                      <w:color w:val="000000"/>
                      <w:sz w:val="20"/>
                      <w:szCs w:val="20"/>
                      <w:lang w:val="en-GB" w:eastAsia="en-US"/>
                    </w:rPr>
                    <m:t>H</m:t>
                  </m:r>
                </m:sub>
              </m:sSub>
              <m:r>
                <w:rPr>
                  <w:rFonts w:ascii="Cambria Math" w:eastAsia="Times New Roman" w:hAnsi="Cambria Math" w:cs="Arial"/>
                  <w:color w:val="000000"/>
                  <w:sz w:val="20"/>
                  <w:szCs w:val="20"/>
                  <w:lang w:val="en-GB" w:eastAsia="en-US"/>
                </w:rPr>
                <m:t>(%)</m:t>
              </m:r>
            </m:num>
            <m:den>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m</m:t>
                  </m:r>
                </m:e>
                <m:sub>
                  <m:r>
                    <w:rPr>
                      <w:rFonts w:ascii="Cambria Math" w:eastAsia="Times New Roman" w:hAnsi="Cambria Math" w:cs="Arial"/>
                      <w:color w:val="000000"/>
                      <w:sz w:val="20"/>
                      <w:szCs w:val="20"/>
                      <w:lang w:val="en-GB" w:eastAsia="en-US"/>
                    </w:rPr>
                    <m:t>C</m:t>
                  </m:r>
                </m:sub>
              </m:sSub>
              <m:r>
                <w:rPr>
                  <w:rFonts w:ascii="Cambria Math" w:eastAsia="Times New Roman" w:hAnsi="Cambria Math" w:cs="Arial"/>
                  <w:color w:val="000000"/>
                  <w:sz w:val="20"/>
                  <w:szCs w:val="20"/>
                  <w:lang w:val="en-GB" w:eastAsia="en-US"/>
                </w:rPr>
                <m:t xml:space="preserve"> (%)</m:t>
              </m:r>
            </m:den>
          </m:f>
          <m:r>
            <w:rPr>
              <w:rFonts w:ascii="Cambria Math" w:eastAsia="Times New Roman" w:hAnsi="Cambria Math" w:cs="Arial"/>
              <w:color w:val="000000"/>
              <w:sz w:val="20"/>
              <w:szCs w:val="20"/>
              <w:lang w:val="en-GB" w:eastAsia="en-US"/>
            </w:rPr>
            <m:t>×</m:t>
          </m:r>
          <m:f>
            <m:fPr>
              <m:ctrlPr>
                <w:rPr>
                  <w:rFonts w:ascii="Cambria Math" w:eastAsia="Times New Roman" w:hAnsi="Cambria Math" w:cs="Arial"/>
                  <w:i/>
                  <w:color w:val="000000"/>
                  <w:sz w:val="20"/>
                  <w:szCs w:val="20"/>
                  <w:lang w:val="en-GB" w:eastAsia="en-US"/>
                </w:rPr>
              </m:ctrlPr>
            </m:fPr>
            <m:num>
              <m:r>
                <w:rPr>
                  <w:rFonts w:ascii="Cambria Math" w:eastAsia="Times New Roman" w:hAnsi="Cambria Math" w:cs="Arial"/>
                  <w:color w:val="000000"/>
                  <w:sz w:val="20"/>
                  <w:szCs w:val="20"/>
                  <w:lang w:val="en-GB" w:eastAsia="en-US"/>
                </w:rPr>
                <m:t>12</m:t>
              </m:r>
            </m:num>
            <m:den>
              <m:r>
                <w:rPr>
                  <w:rFonts w:ascii="Cambria Math" w:eastAsia="Times New Roman" w:hAnsi="Cambria Math" w:cs="Arial"/>
                  <w:color w:val="000000"/>
                  <w:sz w:val="20"/>
                  <w:szCs w:val="20"/>
                  <w:lang w:val="en-GB" w:eastAsia="en-US"/>
                </w:rPr>
                <m:t>1.0</m:t>
              </m:r>
            </m:den>
          </m:f>
          <m:r>
            <w:rPr>
              <w:rFonts w:ascii="Cambria Math" w:eastAsia="Times New Roman" w:hAnsi="Cambria Math" w:cs="Arial"/>
              <w:color w:val="000000"/>
              <w:sz w:val="20"/>
              <w:szCs w:val="20"/>
              <w:lang w:val="en-GB" w:eastAsia="en-US"/>
            </w:rPr>
            <m:t xml:space="preserve"> </m:t>
          </m:r>
        </m:oMath>
      </m:oMathPara>
    </w:p>
    <w:p w14:paraId="0B14FC24" w14:textId="77777777" w:rsidR="00956621" w:rsidRPr="00956621" w:rsidRDefault="00956621" w:rsidP="00956621">
      <w:pPr>
        <w:spacing w:after="0" w:line="272" w:lineRule="auto"/>
        <w:ind w:left="720"/>
        <w:contextualSpacing/>
        <w:jc w:val="center"/>
        <w:rPr>
          <w:rFonts w:ascii="Arial" w:eastAsia="Times New Roman" w:hAnsi="Arial" w:cs="Arial"/>
          <w:color w:val="000000"/>
          <w:sz w:val="20"/>
          <w:szCs w:val="20"/>
          <w:lang w:val="en-GB" w:eastAsia="en-US"/>
        </w:rPr>
      </w:pPr>
    </w:p>
    <w:p w14:paraId="3F19A54E" w14:textId="2DAB194E" w:rsidR="00956621" w:rsidRPr="00956621" w:rsidRDefault="00956621" w:rsidP="00956621">
      <w:pPr>
        <w:spacing w:after="0" w:line="272" w:lineRule="auto"/>
        <w:ind w:left="720"/>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The regression coefficients </w:t>
      </w:r>
      <m:oMath>
        <m:r>
          <w:rPr>
            <w:rFonts w:ascii="Cambria Math" w:eastAsia="Times New Roman" w:hAnsi="Cambria Math" w:cs="Arial"/>
            <w:color w:val="000000"/>
            <w:sz w:val="20"/>
            <w:szCs w:val="20"/>
            <w:lang w:val="en-GB" w:eastAsia="en-US"/>
          </w:rPr>
          <m:t>c</m:t>
        </m:r>
      </m:oMath>
      <w:r w:rsidRPr="00956621">
        <w:rPr>
          <w:rFonts w:ascii="Arial" w:eastAsia="Times New Roman" w:hAnsi="Arial" w:cs="Arial"/>
          <w:color w:val="000000"/>
          <w:sz w:val="20"/>
          <w:szCs w:val="20"/>
          <w:lang w:val="en-GB" w:eastAsia="en-US"/>
        </w:rPr>
        <w:t xml:space="preserve"> and </w:t>
      </w:r>
      <m:oMath>
        <m:r>
          <w:rPr>
            <w:rFonts w:ascii="Cambria Math" w:eastAsia="Times New Roman" w:hAnsi="Cambria Math" w:cs="Arial"/>
            <w:color w:val="000000"/>
            <w:sz w:val="20"/>
            <w:szCs w:val="20"/>
            <w:lang w:val="en-GB" w:eastAsia="en-US"/>
          </w:rPr>
          <m:t>m</m:t>
        </m:r>
      </m:oMath>
      <w:r w:rsidRPr="00956621">
        <w:rPr>
          <w:rFonts w:ascii="Arial" w:eastAsia="Times New Roman" w:hAnsi="Arial" w:cs="Arial"/>
          <w:color w:val="000000"/>
          <w:sz w:val="20"/>
          <w:szCs w:val="20"/>
          <w:lang w:val="en-GB" w:eastAsia="en-US"/>
        </w:rPr>
        <w:t xml:space="preserve"> are a function of the time horizon </w:t>
      </w:r>
      <m:oMath>
        <m:r>
          <w:rPr>
            <w:rFonts w:ascii="Cambria Math" w:eastAsia="Times New Roman" w:hAnsi="Cambria Math" w:cs="Arial"/>
            <w:color w:val="000000"/>
            <w:sz w:val="20"/>
            <w:szCs w:val="20"/>
            <w:lang w:val="en-GB" w:eastAsia="en-US"/>
          </w:rPr>
          <m:t>TH</m:t>
        </m:r>
      </m:oMath>
      <w:r w:rsidRPr="00956621">
        <w:rPr>
          <w:rFonts w:ascii="Arial" w:eastAsia="Times New Roman" w:hAnsi="Arial" w:cs="Arial"/>
          <w:color w:val="000000"/>
          <w:sz w:val="20"/>
          <w:szCs w:val="20"/>
          <w:lang w:val="en-GB" w:eastAsia="en-US"/>
        </w:rPr>
        <w:t xml:space="preserve"> and the soil temperature</w:t>
      </w:r>
      <m:oMath>
        <m:r>
          <w:rPr>
            <w:rFonts w:ascii="Cambria Math" w:eastAsia="Times New Roman" w:hAnsi="Cambria Math" w:cs="Arial"/>
            <w:color w:val="000000"/>
            <w:sz w:val="20"/>
            <w:szCs w:val="20"/>
            <w:lang w:val="en-GB" w:eastAsia="en-US"/>
          </w:rPr>
          <m:t xml:space="preserve"> </m:t>
        </m:r>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T</m:t>
            </m:r>
          </m:e>
          <m:sub>
            <m:r>
              <w:rPr>
                <w:rFonts w:ascii="Cambria Math" w:eastAsia="Times New Roman" w:hAnsi="Cambria Math" w:cs="Arial"/>
                <w:color w:val="000000"/>
                <w:sz w:val="20"/>
                <w:szCs w:val="20"/>
                <w:lang w:val="en-GB" w:eastAsia="en-US"/>
              </w:rPr>
              <m:t>s</m:t>
            </m:r>
          </m:sub>
        </m:sSub>
      </m:oMath>
      <w:r w:rsidRPr="00956621">
        <w:rPr>
          <w:rFonts w:ascii="Arial" w:eastAsia="Times New Roman" w:hAnsi="Arial" w:cs="Arial"/>
          <w:color w:val="000000"/>
          <w:sz w:val="20"/>
          <w:szCs w:val="20"/>
          <w:lang w:val="en-GB" w:eastAsia="en-US"/>
        </w:rPr>
        <w:t xml:space="preserve">. </w:t>
      </w:r>
      <w:r w:rsidRPr="00956621">
        <w:rPr>
          <w:rFonts w:ascii="Arial" w:eastAsia="Times New Roman" w:hAnsi="Arial" w:cs="Arial"/>
          <w:color w:val="000000"/>
          <w:sz w:val="20"/>
          <w:szCs w:val="20"/>
          <w:lang w:val="en-GB" w:eastAsia="en-US"/>
        </w:rPr>
        <w:fldChar w:fldCharType="begin"/>
      </w:r>
      <w:r w:rsidRPr="00956621">
        <w:rPr>
          <w:rFonts w:ascii="Arial" w:eastAsia="Times New Roman" w:hAnsi="Arial" w:cs="Arial"/>
          <w:color w:val="000000"/>
          <w:sz w:val="20"/>
          <w:szCs w:val="20"/>
          <w:lang w:val="en-GB" w:eastAsia="en-US"/>
        </w:rPr>
        <w:instrText xml:space="preserve"> REF _Ref88908215 \h </w:instrText>
      </w:r>
      <w:r w:rsidRPr="00956621">
        <w:rPr>
          <w:rFonts w:ascii="Arial" w:eastAsia="Times New Roman" w:hAnsi="Arial" w:cs="Arial"/>
          <w:color w:val="000000"/>
          <w:sz w:val="20"/>
          <w:szCs w:val="20"/>
          <w:lang w:val="en-GB" w:eastAsia="en-US"/>
        </w:rPr>
      </w:r>
      <w:r w:rsidRPr="00956621">
        <w:rPr>
          <w:rFonts w:ascii="Arial" w:eastAsia="Times New Roman" w:hAnsi="Arial" w:cs="Arial"/>
          <w:color w:val="000000"/>
          <w:sz w:val="20"/>
          <w:szCs w:val="20"/>
          <w:lang w:val="en-GB" w:eastAsia="en-US"/>
        </w:rPr>
        <w:fldChar w:fldCharType="separate"/>
      </w:r>
      <w:r w:rsidR="00511AD5" w:rsidRPr="00956621">
        <w:rPr>
          <w:rFonts w:ascii="Arial" w:eastAsia="Times New Roman" w:hAnsi="Arial" w:cs="Arial"/>
          <w:i/>
          <w:iCs/>
          <w:color w:val="44546A"/>
          <w:sz w:val="18"/>
          <w:szCs w:val="18"/>
          <w:lang w:eastAsia="en-US"/>
        </w:rPr>
        <w:t xml:space="preserve">Table </w:t>
      </w:r>
      <w:r w:rsidR="00511AD5">
        <w:rPr>
          <w:rFonts w:ascii="Arial" w:eastAsia="Times New Roman" w:hAnsi="Arial" w:cs="Arial"/>
          <w:i/>
          <w:iCs/>
          <w:noProof/>
          <w:color w:val="44546A"/>
          <w:sz w:val="18"/>
          <w:szCs w:val="18"/>
          <w:lang w:eastAsia="en-US"/>
        </w:rPr>
        <w:t>1</w:t>
      </w:r>
      <w:r w:rsidRPr="00956621">
        <w:rPr>
          <w:rFonts w:ascii="Arial" w:eastAsia="Times New Roman" w:hAnsi="Arial" w:cs="Arial"/>
          <w:color w:val="000000"/>
          <w:sz w:val="20"/>
          <w:szCs w:val="20"/>
          <w:lang w:val="en-GB" w:eastAsia="en-US"/>
        </w:rPr>
        <w:fldChar w:fldCharType="end"/>
      </w:r>
      <w:r w:rsidRPr="00956621">
        <w:rPr>
          <w:rFonts w:ascii="Arial" w:eastAsia="Times New Roman" w:hAnsi="Arial" w:cs="Arial"/>
          <w:color w:val="000000"/>
          <w:sz w:val="20"/>
          <w:szCs w:val="20"/>
          <w:lang w:val="en-GB" w:eastAsia="en-US"/>
        </w:rPr>
        <w:t xml:space="preserve"> below provides the values of these two coefficients for a time horizon </w:t>
      </w:r>
      <m:oMath>
        <m:r>
          <w:rPr>
            <w:rFonts w:ascii="Cambria Math" w:eastAsia="Times New Roman" w:hAnsi="Cambria Math" w:cs="Arial"/>
            <w:color w:val="000000"/>
            <w:sz w:val="20"/>
            <w:szCs w:val="20"/>
            <w:lang w:val="en-GB" w:eastAsia="en-US"/>
          </w:rPr>
          <m:t>TH</m:t>
        </m:r>
      </m:oMath>
      <w:r w:rsidRPr="00956621">
        <w:rPr>
          <w:rFonts w:ascii="Arial" w:eastAsia="Times New Roman" w:hAnsi="Arial" w:cs="Arial"/>
          <w:color w:val="000000"/>
          <w:sz w:val="20"/>
          <w:szCs w:val="20"/>
          <w:lang w:val="en-GB" w:eastAsia="en-US"/>
        </w:rPr>
        <w:t xml:space="preserve"> of 100 years, and for a range of soil temperatures</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 xml:space="preserve"> T</m:t>
            </m:r>
          </m:e>
          <m:sub>
            <m:r>
              <w:rPr>
                <w:rFonts w:ascii="Cambria Math" w:eastAsia="Times New Roman" w:hAnsi="Cambria Math" w:cs="Arial"/>
                <w:color w:val="000000"/>
                <w:sz w:val="20"/>
                <w:szCs w:val="20"/>
                <w:lang w:val="en-GB" w:eastAsia="en-US"/>
              </w:rPr>
              <m:t>s</m:t>
            </m:r>
          </m:sub>
        </m:sSub>
      </m:oMath>
      <w:r w:rsidRPr="00956621">
        <w:rPr>
          <w:rFonts w:ascii="Arial" w:eastAsia="Times New Roman" w:hAnsi="Arial" w:cs="Arial"/>
          <w:color w:val="000000"/>
          <w:sz w:val="20"/>
          <w:szCs w:val="20"/>
          <w:lang w:val="en-GB" w:eastAsia="en-US"/>
        </w:rPr>
        <w:t xml:space="preserve">. To select the appropriate coefficients </w:t>
      </w:r>
      <m:oMath>
        <m:r>
          <w:rPr>
            <w:rFonts w:ascii="Cambria Math" w:eastAsia="Times New Roman" w:hAnsi="Cambria Math" w:cs="Arial"/>
            <w:color w:val="000000"/>
            <w:sz w:val="20"/>
            <w:szCs w:val="20"/>
            <w:lang w:val="en-GB" w:eastAsia="en-US"/>
          </w:rPr>
          <m:t>c</m:t>
        </m:r>
      </m:oMath>
      <w:r w:rsidRPr="00956621">
        <w:rPr>
          <w:rFonts w:ascii="Arial" w:eastAsia="Times New Roman" w:hAnsi="Arial" w:cs="Arial"/>
          <w:color w:val="000000"/>
          <w:sz w:val="20"/>
          <w:szCs w:val="20"/>
          <w:lang w:val="en-GB" w:eastAsia="en-US"/>
        </w:rPr>
        <w:t xml:space="preserve"> and </w:t>
      </w:r>
      <m:oMath>
        <m:r>
          <w:rPr>
            <w:rFonts w:ascii="Cambria Math" w:eastAsia="Times New Roman" w:hAnsi="Cambria Math" w:cs="Arial"/>
            <w:color w:val="000000"/>
            <w:sz w:val="20"/>
            <w:szCs w:val="20"/>
            <w:lang w:val="en-GB" w:eastAsia="en-US"/>
          </w:rPr>
          <m:t>m</m:t>
        </m:r>
      </m:oMath>
      <w:r w:rsidRPr="00956621">
        <w:rPr>
          <w:rFonts w:ascii="Arial" w:eastAsia="Times New Roman" w:hAnsi="Arial" w:cs="Arial"/>
          <w:color w:val="000000"/>
          <w:sz w:val="20"/>
          <w:szCs w:val="20"/>
          <w:lang w:val="en-GB" w:eastAsia="en-US"/>
        </w:rPr>
        <w:t xml:space="preserve"> to use, the biochar producer should consider the regions where the biochar is likely to be used</w:t>
      </w:r>
      <w:r w:rsidRPr="00956621">
        <w:rPr>
          <w:rFonts w:ascii="Arial" w:eastAsia="Times New Roman" w:hAnsi="Arial" w:cs="Arial"/>
          <w:color w:val="000000"/>
          <w:sz w:val="20"/>
          <w:szCs w:val="20"/>
          <w:vertAlign w:val="superscript"/>
          <w:lang w:eastAsia="en-US"/>
        </w:rPr>
        <w:footnoteReference w:id="12"/>
      </w:r>
      <w:r w:rsidRPr="00956621">
        <w:rPr>
          <w:rFonts w:ascii="Arial" w:eastAsia="Times New Roman" w:hAnsi="Arial" w:cs="Arial"/>
          <w:color w:val="000000"/>
          <w:sz w:val="20"/>
          <w:szCs w:val="20"/>
          <w:lang w:val="en-GB" w:eastAsia="en-US"/>
        </w:rPr>
        <w:t>. If a main region for biochar use cannot be defined, the global mean soil temperature of 14.9°C can be used as a default value.</w:t>
      </w:r>
    </w:p>
    <w:p w14:paraId="55E76BF7" w14:textId="77777777" w:rsidR="00956621" w:rsidRPr="00956621" w:rsidRDefault="00956621" w:rsidP="00956621">
      <w:pPr>
        <w:spacing w:after="0" w:line="272" w:lineRule="auto"/>
        <w:ind w:left="720"/>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u w:val="single"/>
          <w:lang w:val="en-GB" w:eastAsia="en-US"/>
        </w:rPr>
        <w:t xml:space="preserve">Remark on </w:t>
      </w:r>
      <m:oMath>
        <m:sSubSup>
          <m:sSubSupPr>
            <m:ctrlPr>
              <w:rPr>
                <w:rFonts w:ascii="Cambria Math" w:eastAsia="Times New Roman" w:hAnsi="Cambria Math" w:cs="Arial"/>
                <w:i/>
                <w:color w:val="000000"/>
                <w:sz w:val="20"/>
                <w:szCs w:val="20"/>
                <w:u w:val="single"/>
                <w:lang w:val="en-GB" w:eastAsia="en-US"/>
              </w:rPr>
            </m:ctrlPr>
          </m:sSubSupPr>
          <m:e>
            <m:r>
              <w:rPr>
                <w:rFonts w:ascii="Cambria Math" w:eastAsia="Times New Roman" w:hAnsi="Cambria Math" w:cs="Arial"/>
                <w:color w:val="000000"/>
                <w:sz w:val="20"/>
                <w:szCs w:val="20"/>
                <w:u w:val="single"/>
                <w:lang w:val="en-GB" w:eastAsia="en-US"/>
              </w:rPr>
              <m:t>F</m:t>
            </m:r>
          </m:e>
          <m:sub>
            <m:r>
              <w:rPr>
                <w:rFonts w:ascii="Cambria Math" w:eastAsia="Times New Roman" w:hAnsi="Cambria Math" w:cs="Arial"/>
                <w:color w:val="000000"/>
                <w:sz w:val="20"/>
                <w:szCs w:val="20"/>
                <w:u w:val="single"/>
                <w:lang w:val="en-GB" w:eastAsia="en-US"/>
              </w:rPr>
              <m:t>p</m:t>
            </m:r>
          </m:sub>
          <m:sup>
            <m:r>
              <w:rPr>
                <w:rFonts w:ascii="Cambria Math" w:eastAsia="Times New Roman" w:hAnsi="Cambria Math" w:cs="Arial"/>
                <w:color w:val="000000"/>
                <w:sz w:val="20"/>
                <w:szCs w:val="20"/>
                <w:u w:val="single"/>
                <w:lang w:val="en-GB" w:eastAsia="en-US"/>
              </w:rPr>
              <m:t xml:space="preserve"> TH,  </m:t>
            </m:r>
            <m:sSub>
              <m:sSubPr>
                <m:ctrlPr>
                  <w:rPr>
                    <w:rFonts w:ascii="Cambria Math" w:eastAsia="Times New Roman" w:hAnsi="Cambria Math" w:cs="Arial"/>
                    <w:i/>
                    <w:color w:val="000000"/>
                    <w:sz w:val="20"/>
                    <w:szCs w:val="20"/>
                    <w:u w:val="single"/>
                    <w:lang w:val="en-GB" w:eastAsia="en-US"/>
                  </w:rPr>
                </m:ctrlPr>
              </m:sSubPr>
              <m:e>
                <m:r>
                  <w:rPr>
                    <w:rFonts w:ascii="Cambria Math" w:eastAsia="Times New Roman" w:hAnsi="Cambria Math" w:cs="Arial"/>
                    <w:color w:val="000000"/>
                    <w:sz w:val="20"/>
                    <w:szCs w:val="20"/>
                    <w:u w:val="single"/>
                    <w:lang w:val="en-GB" w:eastAsia="en-US"/>
                  </w:rPr>
                  <m:t>T</m:t>
                </m:r>
              </m:e>
              <m:sub>
                <m:r>
                  <w:rPr>
                    <w:rFonts w:ascii="Cambria Math" w:eastAsia="Times New Roman" w:hAnsi="Cambria Math" w:cs="Arial"/>
                    <w:color w:val="000000"/>
                    <w:sz w:val="20"/>
                    <w:szCs w:val="20"/>
                    <w:u w:val="single"/>
                    <w:lang w:val="en-GB" w:eastAsia="en-US"/>
                  </w:rPr>
                  <m:t>s</m:t>
                </m:r>
              </m:sub>
            </m:sSub>
          </m:sup>
        </m:sSubSup>
      </m:oMath>
      <w:r w:rsidRPr="00956621">
        <w:rPr>
          <w:rFonts w:ascii="Arial" w:eastAsia="Times New Roman" w:hAnsi="Arial" w:cs="Arial"/>
          <w:color w:val="000000"/>
          <w:sz w:val="20"/>
          <w:szCs w:val="20"/>
          <w:u w:val="single"/>
          <w:lang w:val="en-GB" w:eastAsia="en-US"/>
        </w:rPr>
        <w:t xml:space="preserve"> values above 100%:</w:t>
      </w:r>
      <w:r w:rsidRPr="00956621">
        <w:rPr>
          <w:rFonts w:ascii="Arial" w:eastAsia="Times New Roman" w:hAnsi="Arial" w:cs="Arial"/>
          <w:color w:val="000000"/>
          <w:sz w:val="20"/>
          <w:szCs w:val="20"/>
          <w:lang w:val="en-GB" w:eastAsia="en-US"/>
        </w:rPr>
        <w:t xml:space="preserve"> at lower soil temperatures and with </w:t>
      </w:r>
      <w:proofErr w:type="spellStart"/>
      <w:r w:rsidRPr="00956621">
        <w:rPr>
          <w:rFonts w:ascii="Arial" w:eastAsia="Times New Roman" w:hAnsi="Arial" w:cs="Arial"/>
          <w:color w:val="000000"/>
          <w:sz w:val="20"/>
          <w:szCs w:val="20"/>
          <w:lang w:val="en-GB" w:eastAsia="en-US"/>
        </w:rPr>
        <w:t>biochars</w:t>
      </w:r>
      <w:proofErr w:type="spellEnd"/>
      <w:r w:rsidRPr="00956621">
        <w:rPr>
          <w:rFonts w:ascii="Arial" w:eastAsia="Times New Roman" w:hAnsi="Arial" w:cs="Arial"/>
          <w:color w:val="000000"/>
          <w:sz w:val="20"/>
          <w:szCs w:val="20"/>
          <w:lang w:val="en-GB" w:eastAsia="en-US"/>
        </w:rPr>
        <w:t xml:space="preserve"> having a low </w:t>
      </w:r>
      <m:oMath>
        <m:f>
          <m:fPr>
            <m:type m:val="lin"/>
            <m:ctrlPr>
              <w:rPr>
                <w:rFonts w:ascii="Cambria Math" w:eastAsia="Times New Roman" w:hAnsi="Cambria Math" w:cs="Arial"/>
                <w:i/>
                <w:color w:val="000000"/>
                <w:sz w:val="20"/>
                <w:szCs w:val="20"/>
                <w:lang w:val="en-GB" w:eastAsia="en-US"/>
              </w:rPr>
            </m:ctrlPr>
          </m:fPr>
          <m:num>
            <m:r>
              <w:rPr>
                <w:rFonts w:ascii="Cambria Math" w:eastAsia="Times New Roman" w:hAnsi="Cambria Math" w:cs="Arial"/>
                <w:color w:val="000000"/>
                <w:sz w:val="20"/>
                <w:szCs w:val="20"/>
                <w:lang w:val="en-GB" w:eastAsia="en-US"/>
              </w:rPr>
              <m:t>H</m:t>
            </m:r>
          </m:num>
          <m:den>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C</m:t>
                </m:r>
              </m:e>
              <m:sub>
                <m:r>
                  <w:rPr>
                    <w:rFonts w:ascii="Cambria Math" w:eastAsia="Times New Roman" w:hAnsi="Cambria Math" w:cs="Arial"/>
                    <w:color w:val="000000"/>
                    <w:sz w:val="20"/>
                    <w:szCs w:val="20"/>
                    <w:lang w:val="en-GB" w:eastAsia="en-US"/>
                  </w:rPr>
                  <m:t>org</m:t>
                </m:r>
              </m:sub>
            </m:sSub>
          </m:den>
        </m:f>
      </m:oMath>
      <w:r w:rsidRPr="00956621">
        <w:rPr>
          <w:rFonts w:ascii="Arial" w:eastAsia="Times New Roman" w:hAnsi="Arial" w:cs="Arial"/>
          <w:color w:val="000000"/>
          <w:sz w:val="20"/>
          <w:szCs w:val="20"/>
          <w:lang w:val="en-GB" w:eastAsia="en-US"/>
        </w:rPr>
        <w:t xml:space="preserve">, it is possible that the linear regression provides </w:t>
      </w:r>
      <m:oMath>
        <m:sSubSup>
          <m:sSubSupPr>
            <m:ctrlPr>
              <w:rPr>
                <w:rFonts w:ascii="Cambria Math" w:eastAsia="Times New Roman" w:hAnsi="Cambria Math" w:cs="Arial"/>
                <w:i/>
                <w:color w:val="000000"/>
                <w:sz w:val="20"/>
                <w:szCs w:val="20"/>
                <w:lang w:val="en-GB" w:eastAsia="en-US"/>
              </w:rPr>
            </m:ctrlPr>
          </m:sSubSupPr>
          <m:e>
            <m:r>
              <w:rPr>
                <w:rFonts w:ascii="Cambria Math" w:eastAsia="Times New Roman" w:hAnsi="Cambria Math" w:cs="Arial"/>
                <w:color w:val="000000"/>
                <w:sz w:val="20"/>
                <w:szCs w:val="20"/>
                <w:lang w:val="en-GB" w:eastAsia="en-US"/>
              </w:rPr>
              <m:t>F</m:t>
            </m:r>
          </m:e>
          <m:sub>
            <m:r>
              <w:rPr>
                <w:rFonts w:ascii="Cambria Math" w:eastAsia="Times New Roman" w:hAnsi="Cambria Math" w:cs="Arial"/>
                <w:color w:val="000000"/>
                <w:sz w:val="20"/>
                <w:szCs w:val="20"/>
                <w:lang w:val="en-GB" w:eastAsia="en-US"/>
              </w:rPr>
              <m:t>p</m:t>
            </m:r>
          </m:sub>
          <m:sup>
            <m:r>
              <w:rPr>
                <w:rFonts w:ascii="Cambria Math" w:eastAsia="Times New Roman" w:hAnsi="Cambria Math" w:cs="Arial"/>
                <w:color w:val="000000"/>
                <w:sz w:val="20"/>
                <w:szCs w:val="20"/>
                <w:lang w:val="en-GB" w:eastAsia="en-US"/>
              </w:rPr>
              <m:t xml:space="preserve"> TH,  </m:t>
            </m:r>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T</m:t>
                </m:r>
              </m:e>
              <m:sub>
                <m:r>
                  <w:rPr>
                    <w:rFonts w:ascii="Cambria Math" w:eastAsia="Times New Roman" w:hAnsi="Cambria Math" w:cs="Arial"/>
                    <w:color w:val="000000"/>
                    <w:sz w:val="20"/>
                    <w:szCs w:val="20"/>
                    <w:lang w:val="en-GB" w:eastAsia="en-US"/>
                  </w:rPr>
                  <m:t>s</m:t>
                </m:r>
              </m:sub>
            </m:sSub>
          </m:sup>
        </m:sSubSup>
      </m:oMath>
      <w:r w:rsidRPr="00956621">
        <w:rPr>
          <w:rFonts w:ascii="Arial" w:eastAsia="Times New Roman" w:hAnsi="Arial" w:cs="Arial"/>
          <w:color w:val="000000"/>
          <w:sz w:val="20"/>
          <w:szCs w:val="20"/>
          <w:lang w:val="en-GB" w:eastAsia="en-US"/>
        </w:rPr>
        <w:t xml:space="preserve"> above 100%. In that case, the value should be set equal to 100%.</w:t>
      </w:r>
    </w:p>
    <w:p w14:paraId="2A25B946" w14:textId="77777777" w:rsidR="00956621" w:rsidRPr="00956621" w:rsidRDefault="00956621" w:rsidP="00956621">
      <w:pPr>
        <w:spacing w:after="0" w:line="272" w:lineRule="auto"/>
        <w:rPr>
          <w:rFonts w:ascii="Arial" w:eastAsia="Times New Roman" w:hAnsi="Arial" w:cs="Arial"/>
          <w:color w:val="000000"/>
          <w:sz w:val="20"/>
          <w:szCs w:val="20"/>
          <w:lang w:val="en-GB" w:eastAsia="en-US"/>
        </w:rPr>
      </w:pPr>
    </w:p>
    <w:p w14:paraId="04418468" w14:textId="547AD0A8" w:rsidR="00956621" w:rsidRPr="00956621" w:rsidRDefault="00956621" w:rsidP="00956621">
      <w:pPr>
        <w:keepNext/>
        <w:spacing w:after="0" w:line="240" w:lineRule="auto"/>
        <w:jc w:val="both"/>
        <w:rPr>
          <w:rFonts w:ascii="Arial" w:eastAsia="Times New Roman" w:hAnsi="Arial" w:cs="Arial"/>
          <w:i/>
          <w:iCs/>
          <w:color w:val="44546A"/>
          <w:sz w:val="18"/>
          <w:szCs w:val="18"/>
          <w:lang w:eastAsia="en-US"/>
        </w:rPr>
      </w:pPr>
      <w:bookmarkStart w:id="89" w:name="_Ref88908215"/>
      <w:r w:rsidRPr="00956621">
        <w:rPr>
          <w:rFonts w:ascii="Arial" w:eastAsia="Times New Roman" w:hAnsi="Arial" w:cs="Arial"/>
          <w:i/>
          <w:iCs/>
          <w:color w:val="44546A"/>
          <w:sz w:val="18"/>
          <w:szCs w:val="18"/>
          <w:lang w:eastAsia="en-US"/>
        </w:rPr>
        <w:lastRenderedPageBreak/>
        <w:t xml:space="preserve">Table </w:t>
      </w:r>
      <w:r w:rsidRPr="00956621">
        <w:rPr>
          <w:rFonts w:ascii="Arial" w:eastAsia="Times New Roman" w:hAnsi="Arial" w:cs="Arial"/>
          <w:i/>
          <w:iCs/>
          <w:color w:val="44546A"/>
          <w:sz w:val="18"/>
          <w:szCs w:val="18"/>
          <w:lang w:eastAsia="en-US"/>
        </w:rPr>
        <w:fldChar w:fldCharType="begin"/>
      </w:r>
      <w:r w:rsidRPr="00956621">
        <w:rPr>
          <w:rFonts w:ascii="Arial" w:eastAsia="Times New Roman" w:hAnsi="Arial" w:cs="Arial"/>
          <w:i/>
          <w:iCs/>
          <w:color w:val="44546A"/>
          <w:sz w:val="18"/>
          <w:szCs w:val="18"/>
          <w:lang w:eastAsia="en-US"/>
        </w:rPr>
        <w:instrText xml:space="preserve"> SEQ Table \* ARABIC </w:instrText>
      </w:r>
      <w:r w:rsidRPr="00956621">
        <w:rPr>
          <w:rFonts w:ascii="Arial" w:eastAsia="Times New Roman" w:hAnsi="Arial" w:cs="Arial"/>
          <w:i/>
          <w:iCs/>
          <w:color w:val="44546A"/>
          <w:sz w:val="18"/>
          <w:szCs w:val="18"/>
          <w:lang w:eastAsia="en-US"/>
        </w:rPr>
        <w:fldChar w:fldCharType="separate"/>
      </w:r>
      <w:r w:rsidR="00511AD5">
        <w:rPr>
          <w:rFonts w:ascii="Arial" w:eastAsia="Times New Roman" w:hAnsi="Arial" w:cs="Arial"/>
          <w:i/>
          <w:iCs/>
          <w:noProof/>
          <w:color w:val="44546A"/>
          <w:sz w:val="18"/>
          <w:szCs w:val="18"/>
          <w:lang w:eastAsia="en-US"/>
        </w:rPr>
        <w:t>1</w:t>
      </w:r>
      <w:r w:rsidRPr="00956621">
        <w:rPr>
          <w:rFonts w:ascii="Arial" w:eastAsia="Times New Roman" w:hAnsi="Arial" w:cs="Arial"/>
          <w:i/>
          <w:iCs/>
          <w:noProof/>
          <w:color w:val="44546A"/>
          <w:sz w:val="18"/>
          <w:szCs w:val="18"/>
          <w:lang w:eastAsia="en-US"/>
        </w:rPr>
        <w:fldChar w:fldCharType="end"/>
      </w:r>
      <w:bookmarkEnd w:id="89"/>
      <w:r w:rsidRPr="00956621">
        <w:rPr>
          <w:rFonts w:ascii="Arial" w:eastAsia="Times New Roman" w:hAnsi="Arial" w:cs="Arial"/>
          <w:i/>
          <w:iCs/>
          <w:noProof/>
          <w:color w:val="44546A"/>
          <w:sz w:val="18"/>
          <w:szCs w:val="18"/>
          <w:lang w:eastAsia="en-US"/>
        </w:rPr>
        <w:t xml:space="preserve">. Regression coefficients for estimating biochar stability for a time horizon </w:t>
      </w:r>
      <m:oMath>
        <m:r>
          <w:rPr>
            <w:rFonts w:ascii="Cambria Math" w:eastAsia="Times New Roman" w:hAnsi="Cambria Math" w:cs="Arial"/>
            <w:noProof/>
            <w:color w:val="44546A"/>
            <w:sz w:val="18"/>
            <w:szCs w:val="18"/>
            <w:lang w:eastAsia="en-US"/>
          </w:rPr>
          <m:t xml:space="preserve">TH </m:t>
        </m:r>
      </m:oMath>
      <w:r w:rsidRPr="00956621">
        <w:rPr>
          <w:rFonts w:ascii="Arial" w:eastAsia="Times New Roman" w:hAnsi="Arial" w:cs="Arial"/>
          <w:i/>
          <w:iCs/>
          <w:noProof/>
          <w:color w:val="44546A"/>
          <w:sz w:val="18"/>
          <w:szCs w:val="18"/>
          <w:lang w:eastAsia="en-US"/>
        </w:rPr>
        <w:t xml:space="preserve">of 100 years at various soil temperatures </w:t>
      </w:r>
      <m:oMath>
        <m:sSub>
          <m:sSubPr>
            <m:ctrlPr>
              <w:rPr>
                <w:rFonts w:ascii="Cambria Math" w:eastAsia="Times New Roman" w:hAnsi="Cambria Math" w:cs="Arial"/>
                <w:i/>
                <w:iCs/>
                <w:noProof/>
                <w:color w:val="44546A"/>
                <w:sz w:val="18"/>
                <w:szCs w:val="18"/>
                <w:lang w:eastAsia="en-US"/>
              </w:rPr>
            </m:ctrlPr>
          </m:sSubPr>
          <m:e>
            <m:r>
              <w:rPr>
                <w:rFonts w:ascii="Cambria Math" w:eastAsia="Times New Roman" w:hAnsi="Cambria Math" w:cs="Arial"/>
                <w:noProof/>
                <w:color w:val="44546A"/>
                <w:sz w:val="18"/>
                <w:szCs w:val="18"/>
                <w:lang w:eastAsia="en-US"/>
              </w:rPr>
              <m:t>T</m:t>
            </m:r>
          </m:e>
          <m:sub>
            <m:r>
              <w:rPr>
                <w:rFonts w:ascii="Cambria Math" w:eastAsia="Times New Roman" w:hAnsi="Cambria Math" w:cs="Arial"/>
                <w:noProof/>
                <w:color w:val="44546A"/>
                <w:sz w:val="18"/>
                <w:szCs w:val="18"/>
                <w:lang w:eastAsia="en-US"/>
              </w:rPr>
              <m:t>s</m:t>
            </m:r>
          </m:sub>
        </m:sSub>
      </m:oMath>
      <w:r w:rsidRPr="00956621">
        <w:rPr>
          <w:rFonts w:ascii="Arial" w:eastAsia="Times New Roman" w:hAnsi="Arial" w:cs="Arial"/>
          <w:i/>
          <w:iCs/>
          <w:noProof/>
          <w:color w:val="44546A"/>
          <w:sz w:val="18"/>
          <w:szCs w:val="18"/>
          <w:lang w:eastAsia="en-US"/>
        </w:rPr>
        <w:t>.</w:t>
      </w:r>
      <w:r w:rsidRPr="00956621">
        <w:rPr>
          <w:rFonts w:ascii="Arial" w:eastAsia="Times New Roman" w:hAnsi="Arial" w:cs="Arial"/>
          <w:i/>
          <w:iCs/>
          <w:color w:val="44546A"/>
          <w:sz w:val="18"/>
          <w:szCs w:val="18"/>
          <w:lang w:eastAsia="en-US"/>
        </w:rPr>
        <w:t xml:space="preserve"> Values for the closest soil temperature should be used.</w:t>
      </w:r>
    </w:p>
    <w:tbl>
      <w:tblPr>
        <w:tblStyle w:val="TableGrid1"/>
        <w:tblW w:w="0" w:type="auto"/>
        <w:jc w:val="center"/>
        <w:tblLook w:val="04A0" w:firstRow="1" w:lastRow="0" w:firstColumn="1" w:lastColumn="0" w:noHBand="0" w:noVBand="1"/>
      </w:tblPr>
      <w:tblGrid>
        <w:gridCol w:w="2127"/>
        <w:gridCol w:w="1275"/>
        <w:gridCol w:w="1276"/>
      </w:tblGrid>
      <w:tr w:rsidR="00956621" w:rsidRPr="00956621" w14:paraId="646F4049" w14:textId="77777777" w:rsidTr="006C773B">
        <w:trPr>
          <w:jc w:val="center"/>
        </w:trPr>
        <w:tc>
          <w:tcPr>
            <w:tcW w:w="2127" w:type="dxa"/>
            <w:vAlign w:val="center"/>
          </w:tcPr>
          <w:p w14:paraId="60813251" w14:textId="77777777" w:rsidR="00956621" w:rsidRPr="00956621" w:rsidRDefault="00956621" w:rsidP="00956621">
            <w:pPr>
              <w:spacing w:line="272" w:lineRule="auto"/>
              <w:jc w:val="center"/>
              <w:rPr>
                <w:rFonts w:ascii="Arial" w:eastAsia="Times New Roman" w:hAnsi="Arial"/>
                <w:b/>
                <w:color w:val="000000"/>
                <w:sz w:val="18"/>
                <w:szCs w:val="20"/>
                <w:lang w:val="en-GB"/>
              </w:rPr>
            </w:pPr>
            <w:r w:rsidRPr="00956621">
              <w:rPr>
                <w:rFonts w:ascii="Arial" w:eastAsia="Times New Roman" w:hAnsi="Arial"/>
                <w:b/>
                <w:color w:val="000000"/>
                <w:sz w:val="18"/>
                <w:szCs w:val="20"/>
                <w:lang w:val="en-GB"/>
              </w:rPr>
              <w:t xml:space="preserve">Soil temperature </w:t>
            </w:r>
            <m:oMath>
              <m:sSub>
                <m:sSubPr>
                  <m:ctrlPr>
                    <w:rPr>
                      <w:rFonts w:ascii="Cambria Math" w:eastAsia="Times New Roman" w:hAnsi="Cambria Math"/>
                      <w:b/>
                      <w:bCs/>
                      <w:color w:val="000000"/>
                      <w:sz w:val="18"/>
                      <w:szCs w:val="20"/>
                      <w:lang w:val="en-GB"/>
                    </w:rPr>
                  </m:ctrlPr>
                </m:sSubPr>
                <m:e>
                  <m:r>
                    <m:rPr>
                      <m:sty m:val="b"/>
                    </m:rPr>
                    <w:rPr>
                      <w:rFonts w:ascii="Cambria Math" w:eastAsia="Times New Roman" w:hAnsi="Cambria Math"/>
                      <w:color w:val="000000"/>
                      <w:sz w:val="18"/>
                      <w:szCs w:val="20"/>
                      <w:lang w:val="en-GB"/>
                    </w:rPr>
                    <m:t>T</m:t>
                  </m:r>
                </m:e>
                <m:sub>
                  <m:r>
                    <m:rPr>
                      <m:sty m:val="b"/>
                    </m:rPr>
                    <w:rPr>
                      <w:rFonts w:ascii="Cambria Math" w:eastAsia="Times New Roman" w:hAnsi="Cambria Math"/>
                      <w:color w:val="000000"/>
                      <w:sz w:val="18"/>
                      <w:szCs w:val="20"/>
                      <w:lang w:val="en-GB"/>
                    </w:rPr>
                    <m:t>S</m:t>
                  </m:r>
                </m:sub>
              </m:sSub>
            </m:oMath>
          </w:p>
        </w:tc>
        <w:tc>
          <w:tcPr>
            <w:tcW w:w="1275" w:type="dxa"/>
            <w:vAlign w:val="center"/>
          </w:tcPr>
          <w:p w14:paraId="57743187" w14:textId="77777777" w:rsidR="00956621" w:rsidRPr="00956621" w:rsidRDefault="00956621" w:rsidP="00956621">
            <w:pPr>
              <w:spacing w:line="272" w:lineRule="auto"/>
              <w:jc w:val="center"/>
              <w:rPr>
                <w:rFonts w:ascii="Arial" w:eastAsia="Times New Roman" w:hAnsi="Arial"/>
                <w:b/>
                <w:color w:val="000000"/>
                <w:sz w:val="18"/>
                <w:szCs w:val="20"/>
                <w:lang w:val="en-GB"/>
              </w:rPr>
            </w:pPr>
            <m:oMathPara>
              <m:oMath>
                <m:r>
                  <m:rPr>
                    <m:sty m:val="b"/>
                  </m:rPr>
                  <w:rPr>
                    <w:rFonts w:ascii="Cambria Math" w:eastAsia="Times New Roman" w:hAnsi="Cambria Math"/>
                    <w:color w:val="000000"/>
                    <w:sz w:val="18"/>
                    <w:szCs w:val="20"/>
                    <w:lang w:val="en-GB"/>
                  </w:rPr>
                  <m:t>c</m:t>
                </m:r>
              </m:oMath>
            </m:oMathPara>
          </w:p>
        </w:tc>
        <w:tc>
          <w:tcPr>
            <w:tcW w:w="1276" w:type="dxa"/>
            <w:vAlign w:val="center"/>
          </w:tcPr>
          <w:p w14:paraId="1F9CFBA9" w14:textId="77777777" w:rsidR="00956621" w:rsidRPr="00956621" w:rsidRDefault="00956621" w:rsidP="00956621">
            <w:pPr>
              <w:spacing w:line="272" w:lineRule="auto"/>
              <w:jc w:val="center"/>
              <w:rPr>
                <w:rFonts w:ascii="Arial" w:eastAsia="Times New Roman" w:hAnsi="Arial"/>
                <w:b/>
                <w:color w:val="000000"/>
                <w:sz w:val="18"/>
                <w:szCs w:val="20"/>
                <w:lang w:val="en-GB"/>
              </w:rPr>
            </w:pPr>
            <m:oMathPara>
              <m:oMath>
                <m:r>
                  <m:rPr>
                    <m:sty m:val="b"/>
                  </m:rPr>
                  <w:rPr>
                    <w:rFonts w:ascii="Cambria Math" w:eastAsia="Times New Roman" w:hAnsi="Cambria Math"/>
                    <w:color w:val="000000"/>
                    <w:sz w:val="18"/>
                    <w:szCs w:val="20"/>
                    <w:lang w:val="en-GB"/>
                  </w:rPr>
                  <m:t>m</m:t>
                </m:r>
              </m:oMath>
            </m:oMathPara>
          </w:p>
        </w:tc>
      </w:tr>
      <w:tr w:rsidR="00956621" w:rsidRPr="00956621" w14:paraId="0A80F30D" w14:textId="77777777" w:rsidTr="006C773B">
        <w:trPr>
          <w:jc w:val="center"/>
        </w:trPr>
        <w:tc>
          <w:tcPr>
            <w:tcW w:w="2127" w:type="dxa"/>
            <w:vAlign w:val="center"/>
          </w:tcPr>
          <w:p w14:paraId="1B020BB6"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5°C</w:t>
            </w:r>
          </w:p>
        </w:tc>
        <w:tc>
          <w:tcPr>
            <w:tcW w:w="1275" w:type="dxa"/>
            <w:vAlign w:val="center"/>
          </w:tcPr>
          <w:p w14:paraId="3887FAC4"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1.13</w:t>
            </w:r>
          </w:p>
        </w:tc>
        <w:tc>
          <w:tcPr>
            <w:tcW w:w="1276" w:type="dxa"/>
            <w:vAlign w:val="center"/>
          </w:tcPr>
          <w:p w14:paraId="53AC0D24"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-0.46</w:t>
            </w:r>
          </w:p>
        </w:tc>
      </w:tr>
      <w:tr w:rsidR="00956621" w:rsidRPr="00956621" w14:paraId="63679391" w14:textId="77777777" w:rsidTr="006C773B">
        <w:trPr>
          <w:jc w:val="center"/>
        </w:trPr>
        <w:tc>
          <w:tcPr>
            <w:tcW w:w="2127" w:type="dxa"/>
            <w:vAlign w:val="center"/>
          </w:tcPr>
          <w:p w14:paraId="0FF8EC74"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10°C</w:t>
            </w:r>
          </w:p>
        </w:tc>
        <w:tc>
          <w:tcPr>
            <w:tcW w:w="1275" w:type="dxa"/>
            <w:vAlign w:val="center"/>
          </w:tcPr>
          <w:p w14:paraId="5B93D07E"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1.10</w:t>
            </w:r>
          </w:p>
        </w:tc>
        <w:tc>
          <w:tcPr>
            <w:tcW w:w="1276" w:type="dxa"/>
            <w:vAlign w:val="center"/>
          </w:tcPr>
          <w:p w14:paraId="50B24E02"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-0.59</w:t>
            </w:r>
          </w:p>
        </w:tc>
      </w:tr>
      <w:tr w:rsidR="00956621" w:rsidRPr="00956621" w14:paraId="50719E5C" w14:textId="77777777" w:rsidTr="006C773B">
        <w:trPr>
          <w:jc w:val="center"/>
        </w:trPr>
        <w:tc>
          <w:tcPr>
            <w:tcW w:w="2127" w:type="dxa"/>
            <w:vAlign w:val="center"/>
          </w:tcPr>
          <w:p w14:paraId="179510A6"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15°C</w:t>
            </w:r>
          </w:p>
        </w:tc>
        <w:tc>
          <w:tcPr>
            <w:tcW w:w="1275" w:type="dxa"/>
            <w:vAlign w:val="center"/>
          </w:tcPr>
          <w:p w14:paraId="4CAC6428"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1.04</w:t>
            </w:r>
          </w:p>
        </w:tc>
        <w:tc>
          <w:tcPr>
            <w:tcW w:w="1276" w:type="dxa"/>
            <w:vAlign w:val="center"/>
          </w:tcPr>
          <w:p w14:paraId="0C8B20AF"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-0.64</w:t>
            </w:r>
          </w:p>
        </w:tc>
      </w:tr>
      <w:tr w:rsidR="00956621" w:rsidRPr="00956621" w14:paraId="580B078C" w14:textId="77777777" w:rsidTr="006C773B">
        <w:trPr>
          <w:jc w:val="center"/>
        </w:trPr>
        <w:tc>
          <w:tcPr>
            <w:tcW w:w="2127" w:type="dxa"/>
            <w:vAlign w:val="center"/>
          </w:tcPr>
          <w:p w14:paraId="31D4FF85"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20°C</w:t>
            </w:r>
          </w:p>
        </w:tc>
        <w:tc>
          <w:tcPr>
            <w:tcW w:w="1275" w:type="dxa"/>
            <w:vAlign w:val="center"/>
          </w:tcPr>
          <w:p w14:paraId="535B71D3"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1.01</w:t>
            </w:r>
          </w:p>
        </w:tc>
        <w:tc>
          <w:tcPr>
            <w:tcW w:w="1276" w:type="dxa"/>
            <w:vAlign w:val="center"/>
          </w:tcPr>
          <w:p w14:paraId="762A83B1"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-0.65</w:t>
            </w:r>
          </w:p>
        </w:tc>
      </w:tr>
      <w:tr w:rsidR="00956621" w:rsidRPr="00956621" w14:paraId="73686D60" w14:textId="77777777" w:rsidTr="006C773B">
        <w:trPr>
          <w:jc w:val="center"/>
        </w:trPr>
        <w:tc>
          <w:tcPr>
            <w:tcW w:w="2127" w:type="dxa"/>
            <w:vAlign w:val="center"/>
          </w:tcPr>
          <w:p w14:paraId="3A2D7594"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25°C</w:t>
            </w:r>
          </w:p>
        </w:tc>
        <w:tc>
          <w:tcPr>
            <w:tcW w:w="1275" w:type="dxa"/>
            <w:vAlign w:val="center"/>
          </w:tcPr>
          <w:p w14:paraId="7D0481EF"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0.98</w:t>
            </w:r>
          </w:p>
        </w:tc>
        <w:tc>
          <w:tcPr>
            <w:tcW w:w="1276" w:type="dxa"/>
            <w:vAlign w:val="center"/>
          </w:tcPr>
          <w:p w14:paraId="30F99F7E" w14:textId="77777777" w:rsidR="00956621" w:rsidRPr="00956621" w:rsidRDefault="00956621" w:rsidP="00956621">
            <w:pPr>
              <w:spacing w:line="272" w:lineRule="auto"/>
              <w:jc w:val="center"/>
              <w:rPr>
                <w:rFonts w:ascii="Arial" w:eastAsia="Times New Roman" w:hAnsi="Arial"/>
                <w:color w:val="000000"/>
                <w:sz w:val="18"/>
                <w:szCs w:val="20"/>
                <w:lang w:val="en-GB"/>
              </w:rPr>
            </w:pPr>
            <w:r w:rsidRPr="00956621">
              <w:rPr>
                <w:rFonts w:ascii="Arial" w:eastAsia="Times New Roman" w:hAnsi="Arial"/>
                <w:color w:val="000000"/>
                <w:sz w:val="18"/>
                <w:szCs w:val="20"/>
                <w:lang w:val="en-GB"/>
              </w:rPr>
              <w:t>-0.66</w:t>
            </w:r>
          </w:p>
        </w:tc>
      </w:tr>
      <w:tr w:rsidR="00956621" w:rsidRPr="00956621" w14:paraId="49335901" w14:textId="77777777" w:rsidTr="006C773B">
        <w:trPr>
          <w:jc w:val="center"/>
        </w:trPr>
        <w:tc>
          <w:tcPr>
            <w:tcW w:w="2127" w:type="dxa"/>
            <w:vAlign w:val="center"/>
          </w:tcPr>
          <w:p w14:paraId="0838FC75" w14:textId="77777777" w:rsidR="00956621" w:rsidRPr="00956621" w:rsidRDefault="00956621" w:rsidP="00956621">
            <w:pPr>
              <w:spacing w:line="272" w:lineRule="auto"/>
              <w:jc w:val="center"/>
              <w:rPr>
                <w:rFonts w:ascii="Arial" w:eastAsia="Times New Roman" w:hAnsi="Arial"/>
                <w:i/>
                <w:color w:val="000000"/>
                <w:sz w:val="18"/>
                <w:szCs w:val="20"/>
                <w:lang w:val="en-GB"/>
              </w:rPr>
            </w:pPr>
            <w:r w:rsidRPr="00956621">
              <w:rPr>
                <w:rFonts w:ascii="Arial" w:eastAsia="Times New Roman" w:hAnsi="Arial"/>
                <w:i/>
                <w:color w:val="000000"/>
                <w:sz w:val="18"/>
                <w:szCs w:val="20"/>
                <w:lang w:val="en-GB"/>
              </w:rPr>
              <w:t>14.9°C</w:t>
            </w:r>
          </w:p>
        </w:tc>
        <w:tc>
          <w:tcPr>
            <w:tcW w:w="1275" w:type="dxa"/>
            <w:vAlign w:val="center"/>
          </w:tcPr>
          <w:p w14:paraId="0D39BC4B" w14:textId="77777777" w:rsidR="00956621" w:rsidRPr="00956621" w:rsidRDefault="00956621" w:rsidP="00956621">
            <w:pPr>
              <w:spacing w:line="272" w:lineRule="auto"/>
              <w:jc w:val="center"/>
              <w:rPr>
                <w:rFonts w:ascii="Arial" w:eastAsia="Times New Roman" w:hAnsi="Arial"/>
                <w:i/>
                <w:color w:val="000000"/>
                <w:sz w:val="18"/>
                <w:szCs w:val="20"/>
                <w:lang w:val="en-GB"/>
              </w:rPr>
            </w:pPr>
            <w:r w:rsidRPr="00956621">
              <w:rPr>
                <w:rFonts w:ascii="Arial" w:eastAsia="Times New Roman" w:hAnsi="Arial"/>
                <w:i/>
                <w:color w:val="000000"/>
                <w:sz w:val="18"/>
                <w:szCs w:val="20"/>
                <w:lang w:val="en-GB"/>
              </w:rPr>
              <w:t>1.04</w:t>
            </w:r>
          </w:p>
        </w:tc>
        <w:tc>
          <w:tcPr>
            <w:tcW w:w="1276" w:type="dxa"/>
            <w:vAlign w:val="center"/>
          </w:tcPr>
          <w:p w14:paraId="7AF94E07" w14:textId="77777777" w:rsidR="00956621" w:rsidRPr="00956621" w:rsidRDefault="00956621" w:rsidP="00956621">
            <w:pPr>
              <w:spacing w:line="272" w:lineRule="auto"/>
              <w:jc w:val="center"/>
              <w:rPr>
                <w:rFonts w:ascii="Arial" w:eastAsia="Times New Roman" w:hAnsi="Arial"/>
                <w:i/>
                <w:color w:val="000000"/>
                <w:sz w:val="18"/>
                <w:szCs w:val="20"/>
                <w:lang w:val="en-GB"/>
              </w:rPr>
            </w:pPr>
            <w:r w:rsidRPr="00956621">
              <w:rPr>
                <w:rFonts w:ascii="Arial" w:eastAsia="Times New Roman" w:hAnsi="Arial"/>
                <w:i/>
                <w:color w:val="000000"/>
                <w:sz w:val="18"/>
                <w:szCs w:val="20"/>
                <w:lang w:val="en-GB"/>
              </w:rPr>
              <w:t>-0.64</w:t>
            </w:r>
          </w:p>
        </w:tc>
      </w:tr>
    </w:tbl>
    <w:p w14:paraId="51EA5BF2" w14:textId="77777777" w:rsidR="00956621" w:rsidRPr="00956621" w:rsidRDefault="00956621" w:rsidP="00956621">
      <w:pPr>
        <w:spacing w:after="0" w:line="272" w:lineRule="auto"/>
        <w:rPr>
          <w:rFonts w:ascii="Arial" w:eastAsia="Times New Roman" w:hAnsi="Arial" w:cs="Arial"/>
          <w:color w:val="000000"/>
          <w:sz w:val="20"/>
          <w:szCs w:val="20"/>
          <w:lang w:val="en-GB" w:eastAsia="en-US"/>
        </w:rPr>
      </w:pPr>
    </w:p>
    <w:p w14:paraId="26D631ED" w14:textId="77777777" w:rsidR="00956621" w:rsidRPr="00956621" w:rsidRDefault="00956621" w:rsidP="003B7125">
      <w:pPr>
        <w:numPr>
          <w:ilvl w:val="0"/>
          <w:numId w:val="54"/>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Finally, the factor </w:t>
      </w:r>
      <m:oMath>
        <m:f>
          <m:fPr>
            <m:ctrlPr>
              <w:rPr>
                <w:rFonts w:ascii="Cambria Math" w:eastAsia="Times New Roman" w:hAnsi="Cambria Math" w:cs="Arial"/>
                <w:i/>
                <w:color w:val="000000"/>
                <w:sz w:val="20"/>
                <w:szCs w:val="20"/>
                <w:lang w:val="en-GB" w:eastAsia="en-US"/>
              </w:rPr>
            </m:ctrlPr>
          </m:fPr>
          <m:num>
            <m:r>
              <w:rPr>
                <w:rFonts w:ascii="Cambria Math" w:eastAsia="Times New Roman" w:hAnsi="Cambria Math" w:cs="Arial"/>
                <w:color w:val="000000"/>
                <w:sz w:val="20"/>
                <w:szCs w:val="20"/>
                <w:lang w:val="en-GB" w:eastAsia="en-US"/>
              </w:rPr>
              <m:t>44</m:t>
            </m:r>
          </m:num>
          <m:den>
            <m:r>
              <w:rPr>
                <w:rFonts w:ascii="Cambria Math" w:eastAsia="Times New Roman" w:hAnsi="Cambria Math" w:cs="Arial"/>
                <w:color w:val="000000"/>
                <w:sz w:val="20"/>
                <w:szCs w:val="20"/>
                <w:lang w:val="en-GB" w:eastAsia="en-US"/>
              </w:rPr>
              <m:t>12</m:t>
            </m:r>
          </m:den>
        </m:f>
      </m:oMath>
      <w:r w:rsidRPr="00956621">
        <w:rPr>
          <w:rFonts w:ascii="Arial" w:eastAsia="Times New Roman" w:hAnsi="Arial" w:cs="Arial"/>
          <w:color w:val="000000"/>
          <w:sz w:val="20"/>
          <w:szCs w:val="20"/>
          <w:lang w:val="en-GB" w:eastAsia="en-US"/>
        </w:rPr>
        <w:t xml:space="preserve"> is the ratio between the molar mass of carbon dioxide and the molar mass of carbon. This factor converts an amount of carbon to its corresponding amount of carbon dioxide.</w:t>
      </w:r>
    </w:p>
    <w:p w14:paraId="024610DE"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5501B7DD" w14:textId="77777777" w:rsidR="00956621" w:rsidRPr="00956621" w:rsidRDefault="00956621" w:rsidP="00956621">
      <w:pPr>
        <w:spacing w:after="0" w:line="272" w:lineRule="auto"/>
        <w:jc w:val="both"/>
        <w:rPr>
          <w:rFonts w:ascii="Arial" w:eastAsia="Times New Roman" w:hAnsi="Arial" w:cs="Arial"/>
          <w:b/>
          <w:bCs/>
          <w:color w:val="000000"/>
          <w:sz w:val="20"/>
          <w:szCs w:val="20"/>
          <w:u w:val="single"/>
          <w:lang w:val="en-GB" w:eastAsia="en-US"/>
        </w:rPr>
      </w:pPr>
      <w:r w:rsidRPr="00956621">
        <w:rPr>
          <w:rFonts w:ascii="Arial" w:eastAsia="Times New Roman" w:hAnsi="Arial" w:cs="Arial"/>
          <w:b/>
          <w:bCs/>
          <w:color w:val="000000"/>
          <w:sz w:val="20"/>
          <w:szCs w:val="20"/>
          <w:u w:val="single"/>
          <w:lang w:val="en-GB" w:eastAsia="en-US"/>
        </w:rPr>
        <w:t>Calculation examples</w:t>
      </w:r>
    </w:p>
    <w:p w14:paraId="3DF7815D"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Five </w:t>
      </w:r>
      <w:proofErr w:type="spellStart"/>
      <w:r w:rsidRPr="00956621">
        <w:rPr>
          <w:rFonts w:ascii="Arial" w:eastAsia="Times New Roman" w:hAnsi="Arial" w:cs="Arial"/>
          <w:color w:val="000000"/>
          <w:sz w:val="20"/>
          <w:szCs w:val="20"/>
          <w:lang w:val="en-GB" w:eastAsia="en-US"/>
        </w:rPr>
        <w:t>biochars</w:t>
      </w:r>
      <w:proofErr w:type="spellEnd"/>
      <w:r w:rsidRPr="00956621">
        <w:rPr>
          <w:rFonts w:ascii="Arial" w:eastAsia="Times New Roman" w:hAnsi="Arial" w:cs="Arial"/>
          <w:color w:val="000000"/>
          <w:sz w:val="20"/>
          <w:szCs w:val="20"/>
          <w:lang w:val="en-GB" w:eastAsia="en-US"/>
        </w:rPr>
        <w:t xml:space="preserve"> were produced by different suppliers (A-E). After accounting for the moisture in the biochar, the biochar production amount is 1000 dry metric tonnes. Lab analyses were performed to determine the organic carbon content and the hydrogen content of the biochar, expressed in dry mass. With this information, the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stored</m:t>
            </m:r>
          </m:sub>
        </m:sSub>
      </m:oMath>
      <w:r w:rsidRPr="00956621">
        <w:rPr>
          <w:rFonts w:ascii="Arial" w:eastAsia="Times New Roman" w:hAnsi="Arial" w:cs="Arial"/>
          <w:color w:val="000000"/>
          <w:sz w:val="20"/>
          <w:szCs w:val="20"/>
          <w:lang w:val="en-GB" w:eastAsia="en-US"/>
        </w:rPr>
        <w:t xml:space="preserve"> term is calculated at three different soil temperature.</w:t>
      </w:r>
    </w:p>
    <w:p w14:paraId="5B2AA2BA" w14:textId="77777777" w:rsidR="00956621" w:rsidRPr="00956621" w:rsidRDefault="00956621" w:rsidP="00956621">
      <w:pPr>
        <w:spacing w:after="0" w:line="272" w:lineRule="auto"/>
        <w:jc w:val="both"/>
        <w:rPr>
          <w:rFonts w:ascii="Arial" w:eastAsia="Times New Roman" w:hAnsi="Arial" w:cs="Arial"/>
          <w:color w:val="000000"/>
          <w:sz w:val="16"/>
          <w:szCs w:val="20"/>
          <w:lang w:val="en-GB" w:eastAsia="en-US"/>
        </w:rPr>
      </w:pPr>
    </w:p>
    <w:p w14:paraId="0DB1A086"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At 10°C, the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stored</m:t>
            </m:r>
          </m:sub>
        </m:sSub>
      </m:oMath>
      <w:r w:rsidRPr="00956621">
        <w:rPr>
          <w:rFonts w:ascii="Arial" w:eastAsia="Times New Roman" w:hAnsi="Arial" w:cs="Arial"/>
          <w:color w:val="000000"/>
          <w:sz w:val="20"/>
          <w:szCs w:val="20"/>
          <w:lang w:val="en-GB" w:eastAsia="en-US"/>
        </w:rPr>
        <w:t xml:space="preserve"> values are:</w:t>
      </w:r>
    </w:p>
    <w:tbl>
      <w:tblPr>
        <w:tblStyle w:val="TableGrid1"/>
        <w:tblW w:w="7415" w:type="dxa"/>
        <w:tblLook w:val="04A0" w:firstRow="1" w:lastRow="0" w:firstColumn="1" w:lastColumn="0" w:noHBand="0" w:noVBand="1"/>
      </w:tblPr>
      <w:tblGrid>
        <w:gridCol w:w="887"/>
        <w:gridCol w:w="1080"/>
        <w:gridCol w:w="1025"/>
        <w:gridCol w:w="988"/>
        <w:gridCol w:w="1226"/>
        <w:gridCol w:w="1025"/>
        <w:gridCol w:w="1184"/>
      </w:tblGrid>
      <w:tr w:rsidR="00500077" w:rsidRPr="00956621" w14:paraId="35AF827A" w14:textId="77777777" w:rsidTr="00856AF8">
        <w:tc>
          <w:tcPr>
            <w:tcW w:w="887" w:type="dxa"/>
            <w:vAlign w:val="center"/>
          </w:tcPr>
          <w:p w14:paraId="673DE199" w14:textId="77777777" w:rsidR="00500077" w:rsidRPr="00956621" w:rsidRDefault="00500077" w:rsidP="00956621">
            <w:pPr>
              <w:spacing w:line="272" w:lineRule="auto"/>
              <w:jc w:val="both"/>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Biochar</w:t>
            </w:r>
          </w:p>
        </w:tc>
        <w:tc>
          <w:tcPr>
            <w:tcW w:w="1080" w:type="dxa"/>
            <w:vAlign w:val="center"/>
          </w:tcPr>
          <w:p w14:paraId="4C04A923"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Q</m:t>
                    </m:r>
                  </m:e>
                  <m:sub>
                    <m:r>
                      <m:rPr>
                        <m:sty m:val="bi"/>
                      </m:rPr>
                      <w:rPr>
                        <w:rFonts w:ascii="Cambria Math" w:eastAsia="Times New Roman" w:hAnsi="Cambria Math"/>
                        <w:color w:val="000000"/>
                        <w:sz w:val="16"/>
                        <w:szCs w:val="20"/>
                        <w:lang w:val="en-GB"/>
                      </w:rPr>
                      <m:t>biochar</m:t>
                    </m:r>
                  </m:sub>
                </m:sSub>
              </m:oMath>
            </m:oMathPara>
          </w:p>
        </w:tc>
        <w:tc>
          <w:tcPr>
            <w:tcW w:w="1025" w:type="dxa"/>
            <w:vAlign w:val="center"/>
          </w:tcPr>
          <w:p w14:paraId="69D97589"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C</m:t>
                    </m:r>
                  </m:e>
                  <m:sub>
                    <m:r>
                      <m:rPr>
                        <m:sty m:val="bi"/>
                      </m:rPr>
                      <w:rPr>
                        <w:rFonts w:ascii="Cambria Math" w:eastAsia="Times New Roman" w:hAnsi="Cambria Math"/>
                        <w:color w:val="000000"/>
                        <w:sz w:val="16"/>
                        <w:szCs w:val="20"/>
                        <w:lang w:val="en-GB"/>
                      </w:rPr>
                      <m:t>org</m:t>
                    </m:r>
                  </m:sub>
                </m:sSub>
              </m:oMath>
            </m:oMathPara>
          </w:p>
        </w:tc>
        <w:tc>
          <w:tcPr>
            <w:tcW w:w="988" w:type="dxa"/>
            <w:vAlign w:val="center"/>
          </w:tcPr>
          <w:p w14:paraId="567EF018"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r>
                  <m:rPr>
                    <m:sty m:val="bi"/>
                  </m:rPr>
                  <w:rPr>
                    <w:rFonts w:ascii="Cambria Math" w:eastAsia="Times New Roman" w:hAnsi="Cambria Math"/>
                    <w:color w:val="000000"/>
                    <w:sz w:val="16"/>
                    <w:szCs w:val="20"/>
                    <w:lang w:val="en-GB"/>
                  </w:rPr>
                  <m:t>H</m:t>
                </m:r>
              </m:oMath>
            </m:oMathPara>
          </w:p>
        </w:tc>
        <w:tc>
          <w:tcPr>
            <w:tcW w:w="1226" w:type="dxa"/>
            <w:vAlign w:val="center"/>
          </w:tcPr>
          <w:p w14:paraId="5ECDB510"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f>
                  <m:fPr>
                    <m:type m:val="lin"/>
                    <m:ctrlPr>
                      <w:rPr>
                        <w:rFonts w:ascii="Cambria Math" w:eastAsia="Times New Roman" w:hAnsi="Cambria Math"/>
                        <w:b/>
                        <w:bCs/>
                        <w:i/>
                        <w:color w:val="000000"/>
                        <w:sz w:val="16"/>
                        <w:szCs w:val="20"/>
                        <w:lang w:val="en-GB"/>
                      </w:rPr>
                    </m:ctrlPr>
                  </m:fPr>
                  <m:num>
                    <m:r>
                      <m:rPr>
                        <m:sty m:val="bi"/>
                      </m:rPr>
                      <w:rPr>
                        <w:rFonts w:ascii="Cambria Math" w:eastAsia="Times New Roman" w:hAnsi="Cambria Math"/>
                        <w:color w:val="000000"/>
                        <w:sz w:val="16"/>
                        <w:szCs w:val="20"/>
                        <w:lang w:val="en-GB"/>
                      </w:rPr>
                      <m:t>H</m:t>
                    </m:r>
                  </m:num>
                  <m:den>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C</m:t>
                        </m:r>
                      </m:e>
                      <m:sub>
                        <m:r>
                          <m:rPr>
                            <m:sty m:val="bi"/>
                          </m:rPr>
                          <w:rPr>
                            <w:rFonts w:ascii="Cambria Math" w:eastAsia="Times New Roman" w:hAnsi="Cambria Math"/>
                            <w:color w:val="000000"/>
                            <w:sz w:val="16"/>
                            <w:szCs w:val="20"/>
                            <w:lang w:val="en-GB"/>
                          </w:rPr>
                          <m:t>org</m:t>
                        </m:r>
                      </m:sub>
                    </m:sSub>
                  </m:den>
                </m:f>
              </m:oMath>
            </m:oMathPara>
          </w:p>
        </w:tc>
        <w:tc>
          <w:tcPr>
            <w:tcW w:w="1025" w:type="dxa"/>
            <w:vAlign w:val="center"/>
          </w:tcPr>
          <w:p w14:paraId="14A819AE"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Sup>
                  <m:sSubSupPr>
                    <m:ctrlPr>
                      <w:rPr>
                        <w:rFonts w:ascii="Cambria Math" w:eastAsia="Times New Roman" w:hAnsi="Cambria Math"/>
                        <w:b/>
                        <w:bCs/>
                        <w:i/>
                        <w:color w:val="000000"/>
                        <w:sz w:val="16"/>
                        <w:szCs w:val="20"/>
                        <w:lang w:val="en-GB"/>
                      </w:rPr>
                    </m:ctrlPr>
                  </m:sSubSupPr>
                  <m:e>
                    <m:r>
                      <m:rPr>
                        <m:sty m:val="bi"/>
                      </m:rPr>
                      <w:rPr>
                        <w:rFonts w:ascii="Cambria Math" w:eastAsia="Times New Roman" w:hAnsi="Cambria Math"/>
                        <w:color w:val="000000"/>
                        <w:sz w:val="16"/>
                        <w:szCs w:val="20"/>
                        <w:lang w:val="en-GB"/>
                      </w:rPr>
                      <m:t>F</m:t>
                    </m:r>
                  </m:e>
                  <m:sub>
                    <m:r>
                      <m:rPr>
                        <m:sty m:val="bi"/>
                      </m:rPr>
                      <w:rPr>
                        <w:rFonts w:ascii="Cambria Math" w:eastAsia="Times New Roman" w:hAnsi="Cambria Math"/>
                        <w:color w:val="000000"/>
                        <w:sz w:val="16"/>
                        <w:szCs w:val="20"/>
                        <w:lang w:val="en-GB"/>
                      </w:rPr>
                      <m:t>p</m:t>
                    </m:r>
                  </m:sub>
                  <m:sup>
                    <m:r>
                      <m:rPr>
                        <m:sty m:val="bi"/>
                      </m:rPr>
                      <w:rPr>
                        <w:rFonts w:ascii="Cambria Math" w:eastAsia="Times New Roman" w:hAnsi="Cambria Math"/>
                        <w:color w:val="000000"/>
                        <w:sz w:val="16"/>
                        <w:szCs w:val="20"/>
                        <w:lang w:val="en-GB"/>
                      </w:rPr>
                      <m:t xml:space="preserve">TH, </m:t>
                    </m:r>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T</m:t>
                        </m:r>
                      </m:e>
                      <m:sub>
                        <m:r>
                          <m:rPr>
                            <m:sty m:val="bi"/>
                          </m:rPr>
                          <w:rPr>
                            <w:rFonts w:ascii="Cambria Math" w:eastAsia="Times New Roman" w:hAnsi="Cambria Math"/>
                            <w:color w:val="000000"/>
                            <w:sz w:val="16"/>
                            <w:szCs w:val="20"/>
                            <w:lang w:val="en-GB"/>
                          </w:rPr>
                          <m:t>s</m:t>
                        </m:r>
                      </m:sub>
                    </m:sSub>
                  </m:sup>
                </m:sSubSup>
              </m:oMath>
            </m:oMathPara>
          </w:p>
        </w:tc>
        <w:tc>
          <w:tcPr>
            <w:tcW w:w="1184" w:type="dxa"/>
            <w:vAlign w:val="center"/>
          </w:tcPr>
          <w:p w14:paraId="0FEDED26"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E</m:t>
                    </m:r>
                  </m:e>
                  <m:sub>
                    <m:r>
                      <m:rPr>
                        <m:sty m:val="bi"/>
                      </m:rPr>
                      <w:rPr>
                        <w:rFonts w:ascii="Cambria Math" w:eastAsia="Times New Roman" w:hAnsi="Cambria Math"/>
                        <w:color w:val="000000"/>
                        <w:sz w:val="16"/>
                        <w:szCs w:val="20"/>
                        <w:lang w:val="en-GB"/>
                      </w:rPr>
                      <m:t>stored</m:t>
                    </m:r>
                  </m:sub>
                </m:sSub>
              </m:oMath>
            </m:oMathPara>
          </w:p>
        </w:tc>
      </w:tr>
      <w:tr w:rsidR="00500077" w:rsidRPr="00956621" w14:paraId="72905031" w14:textId="77777777" w:rsidTr="004C3098">
        <w:tc>
          <w:tcPr>
            <w:tcW w:w="887" w:type="dxa"/>
            <w:vAlign w:val="center"/>
          </w:tcPr>
          <w:p w14:paraId="6CA865E6" w14:textId="77777777" w:rsidR="00500077" w:rsidRPr="00500077" w:rsidRDefault="00500077" w:rsidP="00C60043">
            <w:pPr>
              <w:spacing w:line="272" w:lineRule="auto"/>
              <w:jc w:val="center"/>
              <w:rPr>
                <w:rFonts w:ascii="Arial" w:hAnsi="Arial"/>
                <w:b/>
                <w:color w:val="000000"/>
                <w:sz w:val="16"/>
                <w:lang w:val="en-GB"/>
              </w:rPr>
            </w:pPr>
            <w:r w:rsidRPr="00956621">
              <w:rPr>
                <w:rFonts w:ascii="Arial" w:eastAsia="Times New Roman" w:hAnsi="Arial"/>
                <w:color w:val="000000"/>
                <w:sz w:val="16"/>
                <w:szCs w:val="20"/>
                <w:lang w:val="en-GB"/>
              </w:rPr>
              <w:t>#</w:t>
            </w:r>
          </w:p>
        </w:tc>
        <w:tc>
          <w:tcPr>
            <w:tcW w:w="1080" w:type="dxa"/>
            <w:vAlign w:val="center"/>
          </w:tcPr>
          <w:p w14:paraId="135A1F8B" w14:textId="77777777" w:rsidR="00500077" w:rsidRPr="00956621" w:rsidRDefault="00500077" w:rsidP="00C60043">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dry tonnes</w:t>
            </w:r>
          </w:p>
        </w:tc>
        <w:tc>
          <w:tcPr>
            <w:tcW w:w="1025" w:type="dxa"/>
            <w:vAlign w:val="center"/>
          </w:tcPr>
          <w:p w14:paraId="0378DC0F" w14:textId="77777777" w:rsidR="00500077" w:rsidRPr="00956621" w:rsidRDefault="00500077" w:rsidP="00C60043">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w:t>
            </w:r>
          </w:p>
        </w:tc>
        <w:tc>
          <w:tcPr>
            <w:tcW w:w="988" w:type="dxa"/>
            <w:vAlign w:val="center"/>
          </w:tcPr>
          <w:p w14:paraId="4E9EE6A4" w14:textId="77777777" w:rsidR="00500077" w:rsidRPr="00956621" w:rsidRDefault="00500077" w:rsidP="00C60043">
            <w:pPr>
              <w:spacing w:line="272" w:lineRule="auto"/>
              <w:jc w:val="center"/>
              <w:rPr>
                <w:rFonts w:ascii="Arial" w:eastAsia="Times New Roman" w:hAnsi="Arial"/>
                <w:color w:val="000000"/>
                <w:sz w:val="16"/>
                <w:szCs w:val="20"/>
                <w:lang w:val="en-GB"/>
              </w:rPr>
            </w:pPr>
            <w:r w:rsidRPr="00500077">
              <w:rPr>
                <w:rFonts w:ascii="Arial" w:hAnsi="Arial"/>
                <w:color w:val="000000"/>
                <w:sz w:val="18"/>
                <w:lang w:val="en-GB"/>
              </w:rPr>
              <w:t>%</w:t>
            </w:r>
          </w:p>
        </w:tc>
        <w:tc>
          <w:tcPr>
            <w:tcW w:w="1226" w:type="dxa"/>
            <w:vAlign w:val="center"/>
          </w:tcPr>
          <w:p w14:paraId="41030E73" w14:textId="77777777" w:rsidR="00500077" w:rsidRPr="00956621" w:rsidRDefault="00500077" w:rsidP="00C60043">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mol/mol</w:t>
            </w:r>
          </w:p>
        </w:tc>
        <w:tc>
          <w:tcPr>
            <w:tcW w:w="1025" w:type="dxa"/>
            <w:vAlign w:val="center"/>
          </w:tcPr>
          <w:p w14:paraId="2D4E28B2" w14:textId="77777777" w:rsidR="00500077" w:rsidRPr="00500077" w:rsidRDefault="00500077" w:rsidP="00C60043">
            <w:pPr>
              <w:spacing w:line="272" w:lineRule="auto"/>
              <w:jc w:val="center"/>
              <w:rPr>
                <w:rFonts w:ascii="Arial" w:hAnsi="Arial"/>
                <w:color w:val="000000"/>
                <w:sz w:val="16"/>
              </w:rPr>
            </w:pPr>
            <w:r w:rsidRPr="00956621">
              <w:rPr>
                <w:rFonts w:ascii="Arial" w:eastAsia="Times New Roman" w:hAnsi="Arial"/>
                <w:color w:val="000000"/>
                <w:sz w:val="16"/>
                <w:szCs w:val="20"/>
                <w:lang w:val="en-GB"/>
              </w:rPr>
              <w:t>%</w:t>
            </w:r>
          </w:p>
        </w:tc>
        <w:tc>
          <w:tcPr>
            <w:tcW w:w="1184" w:type="dxa"/>
            <w:vAlign w:val="center"/>
          </w:tcPr>
          <w:p w14:paraId="2A7C031E" w14:textId="77777777" w:rsidR="00500077" w:rsidRPr="00500077" w:rsidRDefault="00500077" w:rsidP="00C60043">
            <w:pPr>
              <w:spacing w:line="272" w:lineRule="auto"/>
              <w:jc w:val="center"/>
              <w:rPr>
                <w:rFonts w:ascii="Arial" w:hAnsi="Arial"/>
                <w:color w:val="000000"/>
                <w:sz w:val="16"/>
              </w:rPr>
            </w:pPr>
            <w:r w:rsidRPr="00956621">
              <w:rPr>
                <w:rFonts w:ascii="Arial" w:eastAsia="Times New Roman" w:hAnsi="Arial"/>
                <w:color w:val="000000"/>
                <w:sz w:val="16"/>
                <w:szCs w:val="20"/>
                <w:lang w:val="en-GB"/>
              </w:rPr>
              <w:t>tonnes CO</w:t>
            </w:r>
            <w:r w:rsidRPr="00956621">
              <w:rPr>
                <w:rFonts w:ascii="Arial" w:eastAsia="Times New Roman" w:hAnsi="Arial"/>
                <w:color w:val="000000"/>
                <w:sz w:val="16"/>
                <w:szCs w:val="20"/>
                <w:vertAlign w:val="subscript"/>
                <w:lang w:val="en-GB"/>
              </w:rPr>
              <w:t>2</w:t>
            </w:r>
            <w:r w:rsidRPr="00956621">
              <w:rPr>
                <w:rFonts w:ascii="Arial" w:eastAsia="Times New Roman" w:hAnsi="Arial"/>
                <w:color w:val="000000"/>
                <w:sz w:val="16"/>
                <w:szCs w:val="20"/>
                <w:lang w:val="en-GB"/>
              </w:rPr>
              <w:t xml:space="preserve"> </w:t>
            </w:r>
          </w:p>
        </w:tc>
      </w:tr>
      <w:tr w:rsidR="00500077" w:rsidRPr="00956621" w14:paraId="3B9C23E6" w14:textId="77777777" w:rsidTr="00945B18">
        <w:tc>
          <w:tcPr>
            <w:tcW w:w="887" w:type="dxa"/>
            <w:vAlign w:val="center"/>
          </w:tcPr>
          <w:p w14:paraId="121F45F2"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A</w:t>
            </w:r>
          </w:p>
        </w:tc>
        <w:tc>
          <w:tcPr>
            <w:tcW w:w="1080" w:type="dxa"/>
            <w:vAlign w:val="center"/>
          </w:tcPr>
          <w:p w14:paraId="54CB0D2F"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1000</w:t>
            </w:r>
          </w:p>
        </w:tc>
        <w:tc>
          <w:tcPr>
            <w:tcW w:w="1025" w:type="dxa"/>
            <w:vAlign w:val="center"/>
          </w:tcPr>
          <w:p w14:paraId="0CC5ADBA"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93.8%</w:t>
            </w:r>
          </w:p>
        </w:tc>
        <w:tc>
          <w:tcPr>
            <w:tcW w:w="988" w:type="dxa"/>
            <w:vAlign w:val="center"/>
          </w:tcPr>
          <w:p w14:paraId="16A67065"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1.3%</w:t>
            </w:r>
          </w:p>
        </w:tc>
        <w:tc>
          <w:tcPr>
            <w:tcW w:w="1226" w:type="dxa"/>
            <w:vAlign w:val="center"/>
          </w:tcPr>
          <w:p w14:paraId="0A329289"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0.16</w:t>
            </w:r>
          </w:p>
        </w:tc>
        <w:tc>
          <w:tcPr>
            <w:tcW w:w="1025" w:type="dxa"/>
          </w:tcPr>
          <w:p w14:paraId="512C3BF4"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100</w:t>
            </w:r>
            <w:r w:rsidRPr="00956621">
              <w:rPr>
                <w:rFonts w:ascii="Arial" w:eastAsia="Times New Roman" w:hAnsi="Arial"/>
                <w:color w:val="000000"/>
                <w:sz w:val="16"/>
                <w:szCs w:val="20"/>
              </w:rPr>
              <w:t>%</w:t>
            </w:r>
          </w:p>
        </w:tc>
        <w:tc>
          <w:tcPr>
            <w:tcW w:w="1184" w:type="dxa"/>
          </w:tcPr>
          <w:p w14:paraId="2904E399"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3439</w:t>
            </w:r>
          </w:p>
        </w:tc>
      </w:tr>
      <w:tr w:rsidR="00500077" w:rsidRPr="00956621" w14:paraId="216F630F" w14:textId="77777777" w:rsidTr="007B2119">
        <w:tc>
          <w:tcPr>
            <w:tcW w:w="887" w:type="dxa"/>
            <w:vAlign w:val="center"/>
          </w:tcPr>
          <w:p w14:paraId="273A6D22"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B</w:t>
            </w:r>
          </w:p>
        </w:tc>
        <w:tc>
          <w:tcPr>
            <w:tcW w:w="1080" w:type="dxa"/>
            <w:vAlign w:val="center"/>
          </w:tcPr>
          <w:p w14:paraId="077984E6"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1000</w:t>
            </w:r>
          </w:p>
        </w:tc>
        <w:tc>
          <w:tcPr>
            <w:tcW w:w="1025" w:type="dxa"/>
            <w:vAlign w:val="center"/>
          </w:tcPr>
          <w:p w14:paraId="5BEC3356"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93.2%</w:t>
            </w:r>
          </w:p>
        </w:tc>
        <w:tc>
          <w:tcPr>
            <w:tcW w:w="988" w:type="dxa"/>
            <w:vAlign w:val="center"/>
          </w:tcPr>
          <w:p w14:paraId="0F7A4489"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1.1%</w:t>
            </w:r>
          </w:p>
        </w:tc>
        <w:tc>
          <w:tcPr>
            <w:tcW w:w="1226" w:type="dxa"/>
            <w:vAlign w:val="center"/>
          </w:tcPr>
          <w:p w14:paraId="60A3EA86"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0.15</w:t>
            </w:r>
          </w:p>
        </w:tc>
        <w:tc>
          <w:tcPr>
            <w:tcW w:w="1025" w:type="dxa"/>
          </w:tcPr>
          <w:p w14:paraId="0B68FDB6"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100</w:t>
            </w:r>
            <w:r w:rsidRPr="00956621">
              <w:rPr>
                <w:rFonts w:ascii="Arial" w:eastAsia="Times New Roman" w:hAnsi="Arial"/>
                <w:color w:val="000000"/>
                <w:sz w:val="16"/>
                <w:szCs w:val="20"/>
              </w:rPr>
              <w:t>%</w:t>
            </w:r>
          </w:p>
        </w:tc>
        <w:tc>
          <w:tcPr>
            <w:tcW w:w="1184" w:type="dxa"/>
          </w:tcPr>
          <w:p w14:paraId="55D9D93A"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3417</w:t>
            </w:r>
          </w:p>
        </w:tc>
      </w:tr>
      <w:tr w:rsidR="00500077" w:rsidRPr="00956621" w14:paraId="6DF3FF11" w14:textId="77777777" w:rsidTr="00D81BDB">
        <w:tc>
          <w:tcPr>
            <w:tcW w:w="887" w:type="dxa"/>
            <w:vAlign w:val="center"/>
          </w:tcPr>
          <w:p w14:paraId="38147199"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C</w:t>
            </w:r>
          </w:p>
        </w:tc>
        <w:tc>
          <w:tcPr>
            <w:tcW w:w="1080" w:type="dxa"/>
            <w:vAlign w:val="center"/>
          </w:tcPr>
          <w:p w14:paraId="0356D0AE"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1000</w:t>
            </w:r>
          </w:p>
        </w:tc>
        <w:tc>
          <w:tcPr>
            <w:tcW w:w="1025" w:type="dxa"/>
            <w:vAlign w:val="center"/>
          </w:tcPr>
          <w:p w14:paraId="34904B60"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83.9%</w:t>
            </w:r>
          </w:p>
        </w:tc>
        <w:tc>
          <w:tcPr>
            <w:tcW w:w="988" w:type="dxa"/>
            <w:vAlign w:val="center"/>
          </w:tcPr>
          <w:p w14:paraId="1EA86324"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1.68%</w:t>
            </w:r>
          </w:p>
        </w:tc>
        <w:tc>
          <w:tcPr>
            <w:tcW w:w="1226" w:type="dxa"/>
            <w:vAlign w:val="center"/>
          </w:tcPr>
          <w:p w14:paraId="3CF01792"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0.24</w:t>
            </w:r>
          </w:p>
        </w:tc>
        <w:tc>
          <w:tcPr>
            <w:tcW w:w="1025" w:type="dxa"/>
          </w:tcPr>
          <w:p w14:paraId="61C51E6B"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95.8%</w:t>
            </w:r>
          </w:p>
        </w:tc>
        <w:tc>
          <w:tcPr>
            <w:tcW w:w="1184" w:type="dxa"/>
          </w:tcPr>
          <w:p w14:paraId="622CDBAA"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2948</w:t>
            </w:r>
          </w:p>
        </w:tc>
      </w:tr>
      <w:tr w:rsidR="00500077" w:rsidRPr="00956621" w14:paraId="2D830E76" w14:textId="77777777" w:rsidTr="005F2F88">
        <w:tc>
          <w:tcPr>
            <w:tcW w:w="887" w:type="dxa"/>
            <w:vAlign w:val="center"/>
          </w:tcPr>
          <w:p w14:paraId="62AD0821"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D</w:t>
            </w:r>
          </w:p>
        </w:tc>
        <w:tc>
          <w:tcPr>
            <w:tcW w:w="1080" w:type="dxa"/>
            <w:vAlign w:val="center"/>
          </w:tcPr>
          <w:p w14:paraId="231DC31D"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1000</w:t>
            </w:r>
          </w:p>
        </w:tc>
        <w:tc>
          <w:tcPr>
            <w:tcW w:w="1025" w:type="dxa"/>
            <w:vAlign w:val="center"/>
          </w:tcPr>
          <w:p w14:paraId="47D3034E"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47.9%</w:t>
            </w:r>
          </w:p>
        </w:tc>
        <w:tc>
          <w:tcPr>
            <w:tcW w:w="988" w:type="dxa"/>
            <w:vAlign w:val="center"/>
          </w:tcPr>
          <w:p w14:paraId="0532A407"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1.1%</w:t>
            </w:r>
          </w:p>
        </w:tc>
        <w:tc>
          <w:tcPr>
            <w:tcW w:w="1226" w:type="dxa"/>
            <w:vAlign w:val="center"/>
          </w:tcPr>
          <w:p w14:paraId="02CB481C"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0.27</w:t>
            </w:r>
          </w:p>
        </w:tc>
        <w:tc>
          <w:tcPr>
            <w:tcW w:w="1025" w:type="dxa"/>
          </w:tcPr>
          <w:p w14:paraId="4B9A0A0D"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94.1%</w:t>
            </w:r>
          </w:p>
        </w:tc>
        <w:tc>
          <w:tcPr>
            <w:tcW w:w="1184" w:type="dxa"/>
          </w:tcPr>
          <w:p w14:paraId="6F80712F"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1652</w:t>
            </w:r>
          </w:p>
        </w:tc>
      </w:tr>
      <w:tr w:rsidR="00500077" w:rsidRPr="00956621" w14:paraId="5F59DC62" w14:textId="77777777" w:rsidTr="002B7730">
        <w:tc>
          <w:tcPr>
            <w:tcW w:w="887" w:type="dxa"/>
            <w:vAlign w:val="center"/>
          </w:tcPr>
          <w:p w14:paraId="35F95F03"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E</w:t>
            </w:r>
          </w:p>
        </w:tc>
        <w:tc>
          <w:tcPr>
            <w:tcW w:w="1080" w:type="dxa"/>
            <w:vAlign w:val="center"/>
          </w:tcPr>
          <w:p w14:paraId="3ABEC344"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1000</w:t>
            </w:r>
          </w:p>
        </w:tc>
        <w:tc>
          <w:tcPr>
            <w:tcW w:w="1025" w:type="dxa"/>
            <w:vAlign w:val="center"/>
          </w:tcPr>
          <w:p w14:paraId="4355E4FD"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87.7%</w:t>
            </w:r>
          </w:p>
        </w:tc>
        <w:tc>
          <w:tcPr>
            <w:tcW w:w="988" w:type="dxa"/>
            <w:vAlign w:val="center"/>
          </w:tcPr>
          <w:p w14:paraId="513E9D38"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1.41%</w:t>
            </w:r>
          </w:p>
        </w:tc>
        <w:tc>
          <w:tcPr>
            <w:tcW w:w="1226" w:type="dxa"/>
            <w:vAlign w:val="center"/>
          </w:tcPr>
          <w:p w14:paraId="6A2248FB"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0.19</w:t>
            </w:r>
          </w:p>
        </w:tc>
        <w:tc>
          <w:tcPr>
            <w:tcW w:w="1025" w:type="dxa"/>
          </w:tcPr>
          <w:p w14:paraId="4056A4A4"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98.</w:t>
            </w:r>
            <w:r w:rsidRPr="00956621">
              <w:rPr>
                <w:rFonts w:ascii="Arial" w:eastAsia="Times New Roman" w:hAnsi="Arial"/>
                <w:color w:val="000000"/>
                <w:sz w:val="16"/>
                <w:szCs w:val="16"/>
              </w:rPr>
              <w:t>8</w:t>
            </w:r>
            <w:r w:rsidRPr="00956621">
              <w:rPr>
                <w:rFonts w:ascii="Arial" w:eastAsia="Times New Roman" w:hAnsi="Arial"/>
                <w:color w:val="000000"/>
                <w:sz w:val="16"/>
                <w:szCs w:val="20"/>
              </w:rPr>
              <w:t>%</w:t>
            </w:r>
          </w:p>
        </w:tc>
        <w:tc>
          <w:tcPr>
            <w:tcW w:w="1184" w:type="dxa"/>
          </w:tcPr>
          <w:p w14:paraId="56F71127"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3177</w:t>
            </w:r>
          </w:p>
        </w:tc>
      </w:tr>
    </w:tbl>
    <w:p w14:paraId="562B0D2A" w14:textId="77777777" w:rsidR="00956621" w:rsidRPr="00956621" w:rsidRDefault="00956621" w:rsidP="00956621">
      <w:pPr>
        <w:spacing w:after="0" w:line="272" w:lineRule="auto"/>
        <w:jc w:val="both"/>
        <w:rPr>
          <w:rFonts w:ascii="Arial" w:eastAsia="Times New Roman" w:hAnsi="Arial" w:cs="Arial"/>
          <w:color w:val="000000"/>
          <w:sz w:val="12"/>
          <w:szCs w:val="20"/>
          <w:lang w:val="en-GB" w:eastAsia="en-US"/>
        </w:rPr>
      </w:pPr>
    </w:p>
    <w:p w14:paraId="4CA4D9AD"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At 14.9°C, the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stored</m:t>
            </m:r>
          </m:sub>
        </m:sSub>
      </m:oMath>
      <w:r w:rsidRPr="00956621">
        <w:rPr>
          <w:rFonts w:ascii="Arial" w:eastAsia="Times New Roman" w:hAnsi="Arial" w:cs="Arial"/>
          <w:color w:val="000000"/>
          <w:sz w:val="20"/>
          <w:szCs w:val="20"/>
          <w:lang w:val="en-GB" w:eastAsia="en-US"/>
        </w:rPr>
        <w:t xml:space="preserve"> values are:</w:t>
      </w:r>
    </w:p>
    <w:tbl>
      <w:tblPr>
        <w:tblStyle w:val="TableGrid1"/>
        <w:tblW w:w="0" w:type="auto"/>
        <w:tblLook w:val="04A0" w:firstRow="1" w:lastRow="0" w:firstColumn="1" w:lastColumn="0" w:noHBand="0" w:noVBand="1"/>
      </w:tblPr>
      <w:tblGrid>
        <w:gridCol w:w="888"/>
        <w:gridCol w:w="1095"/>
        <w:gridCol w:w="1048"/>
        <w:gridCol w:w="1006"/>
        <w:gridCol w:w="1099"/>
        <w:gridCol w:w="1048"/>
        <w:gridCol w:w="1215"/>
      </w:tblGrid>
      <w:tr w:rsidR="00500077" w:rsidRPr="00956621" w14:paraId="30C21E54" w14:textId="77777777" w:rsidTr="005E4AAF">
        <w:tc>
          <w:tcPr>
            <w:tcW w:w="888" w:type="dxa"/>
            <w:vAlign w:val="center"/>
          </w:tcPr>
          <w:p w14:paraId="5AAB3CC2" w14:textId="77777777" w:rsidR="00500077" w:rsidRPr="00956621" w:rsidRDefault="00500077" w:rsidP="00956621">
            <w:pPr>
              <w:spacing w:line="272" w:lineRule="auto"/>
              <w:jc w:val="both"/>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Biochar</w:t>
            </w:r>
          </w:p>
        </w:tc>
        <w:tc>
          <w:tcPr>
            <w:tcW w:w="1095" w:type="dxa"/>
            <w:vAlign w:val="center"/>
          </w:tcPr>
          <w:p w14:paraId="7646CF04"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Q</m:t>
                    </m:r>
                  </m:e>
                  <m:sub>
                    <m:r>
                      <m:rPr>
                        <m:sty m:val="bi"/>
                      </m:rPr>
                      <w:rPr>
                        <w:rFonts w:ascii="Cambria Math" w:eastAsia="Times New Roman" w:hAnsi="Cambria Math"/>
                        <w:color w:val="000000"/>
                        <w:sz w:val="16"/>
                        <w:szCs w:val="20"/>
                        <w:lang w:val="en-GB"/>
                      </w:rPr>
                      <m:t>biochar</m:t>
                    </m:r>
                  </m:sub>
                </m:sSub>
              </m:oMath>
            </m:oMathPara>
          </w:p>
        </w:tc>
        <w:tc>
          <w:tcPr>
            <w:tcW w:w="1048" w:type="dxa"/>
            <w:vAlign w:val="center"/>
          </w:tcPr>
          <w:p w14:paraId="1580C5EA"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C</m:t>
                    </m:r>
                  </m:e>
                  <m:sub>
                    <m:r>
                      <m:rPr>
                        <m:sty m:val="bi"/>
                      </m:rPr>
                      <w:rPr>
                        <w:rFonts w:ascii="Cambria Math" w:eastAsia="Times New Roman" w:hAnsi="Cambria Math"/>
                        <w:color w:val="000000"/>
                        <w:sz w:val="16"/>
                        <w:szCs w:val="20"/>
                        <w:lang w:val="en-GB"/>
                      </w:rPr>
                      <m:t>org</m:t>
                    </m:r>
                  </m:sub>
                </m:sSub>
              </m:oMath>
            </m:oMathPara>
          </w:p>
        </w:tc>
        <w:tc>
          <w:tcPr>
            <w:tcW w:w="1006" w:type="dxa"/>
            <w:vAlign w:val="center"/>
          </w:tcPr>
          <w:p w14:paraId="0835666C"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r>
                  <m:rPr>
                    <m:sty m:val="bi"/>
                  </m:rPr>
                  <w:rPr>
                    <w:rFonts w:ascii="Cambria Math" w:eastAsia="Times New Roman" w:hAnsi="Cambria Math"/>
                    <w:color w:val="000000"/>
                    <w:sz w:val="16"/>
                    <w:szCs w:val="20"/>
                    <w:lang w:val="en-GB"/>
                  </w:rPr>
                  <m:t>H</m:t>
                </m:r>
              </m:oMath>
            </m:oMathPara>
          </w:p>
        </w:tc>
        <w:tc>
          <w:tcPr>
            <w:tcW w:w="1099" w:type="dxa"/>
            <w:vAlign w:val="center"/>
          </w:tcPr>
          <w:p w14:paraId="03A6EA7F"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f>
                  <m:fPr>
                    <m:type m:val="lin"/>
                    <m:ctrlPr>
                      <w:rPr>
                        <w:rFonts w:ascii="Cambria Math" w:eastAsia="Times New Roman" w:hAnsi="Cambria Math"/>
                        <w:b/>
                        <w:bCs/>
                        <w:i/>
                        <w:color w:val="000000"/>
                        <w:sz w:val="16"/>
                        <w:szCs w:val="20"/>
                        <w:lang w:val="en-GB"/>
                      </w:rPr>
                    </m:ctrlPr>
                  </m:fPr>
                  <m:num>
                    <m:r>
                      <m:rPr>
                        <m:sty m:val="bi"/>
                      </m:rPr>
                      <w:rPr>
                        <w:rFonts w:ascii="Cambria Math" w:eastAsia="Times New Roman" w:hAnsi="Cambria Math"/>
                        <w:color w:val="000000"/>
                        <w:sz w:val="16"/>
                        <w:szCs w:val="20"/>
                        <w:lang w:val="en-GB"/>
                      </w:rPr>
                      <m:t>H</m:t>
                    </m:r>
                  </m:num>
                  <m:den>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C</m:t>
                        </m:r>
                      </m:e>
                      <m:sub>
                        <m:r>
                          <m:rPr>
                            <m:sty m:val="bi"/>
                          </m:rPr>
                          <w:rPr>
                            <w:rFonts w:ascii="Cambria Math" w:eastAsia="Times New Roman" w:hAnsi="Cambria Math"/>
                            <w:color w:val="000000"/>
                            <w:sz w:val="16"/>
                            <w:szCs w:val="20"/>
                            <w:lang w:val="en-GB"/>
                          </w:rPr>
                          <m:t>org</m:t>
                        </m:r>
                      </m:sub>
                    </m:sSub>
                  </m:den>
                </m:f>
              </m:oMath>
            </m:oMathPara>
          </w:p>
        </w:tc>
        <w:tc>
          <w:tcPr>
            <w:tcW w:w="1048" w:type="dxa"/>
            <w:vAlign w:val="center"/>
          </w:tcPr>
          <w:p w14:paraId="357EB286"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Sup>
                  <m:sSubSupPr>
                    <m:ctrlPr>
                      <w:rPr>
                        <w:rFonts w:ascii="Cambria Math" w:eastAsia="Times New Roman" w:hAnsi="Cambria Math"/>
                        <w:b/>
                        <w:bCs/>
                        <w:i/>
                        <w:color w:val="000000"/>
                        <w:sz w:val="16"/>
                        <w:szCs w:val="20"/>
                        <w:lang w:val="en-GB"/>
                      </w:rPr>
                    </m:ctrlPr>
                  </m:sSubSupPr>
                  <m:e>
                    <m:r>
                      <m:rPr>
                        <m:sty m:val="bi"/>
                      </m:rPr>
                      <w:rPr>
                        <w:rFonts w:ascii="Cambria Math" w:eastAsia="Times New Roman" w:hAnsi="Cambria Math"/>
                        <w:color w:val="000000"/>
                        <w:sz w:val="16"/>
                        <w:szCs w:val="20"/>
                        <w:lang w:val="en-GB"/>
                      </w:rPr>
                      <m:t>F</m:t>
                    </m:r>
                  </m:e>
                  <m:sub>
                    <m:r>
                      <m:rPr>
                        <m:sty m:val="bi"/>
                      </m:rPr>
                      <w:rPr>
                        <w:rFonts w:ascii="Cambria Math" w:eastAsia="Times New Roman" w:hAnsi="Cambria Math"/>
                        <w:color w:val="000000"/>
                        <w:sz w:val="16"/>
                        <w:szCs w:val="20"/>
                        <w:lang w:val="en-GB"/>
                      </w:rPr>
                      <m:t>p</m:t>
                    </m:r>
                  </m:sub>
                  <m:sup>
                    <m:r>
                      <m:rPr>
                        <m:sty m:val="bi"/>
                      </m:rPr>
                      <w:rPr>
                        <w:rFonts w:ascii="Cambria Math" w:eastAsia="Times New Roman" w:hAnsi="Cambria Math"/>
                        <w:color w:val="000000"/>
                        <w:sz w:val="16"/>
                        <w:szCs w:val="20"/>
                        <w:lang w:val="en-GB"/>
                      </w:rPr>
                      <m:t xml:space="preserve">TH, </m:t>
                    </m:r>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T</m:t>
                        </m:r>
                      </m:e>
                      <m:sub>
                        <m:r>
                          <m:rPr>
                            <m:sty m:val="bi"/>
                          </m:rPr>
                          <w:rPr>
                            <w:rFonts w:ascii="Cambria Math" w:eastAsia="Times New Roman" w:hAnsi="Cambria Math"/>
                            <w:color w:val="000000"/>
                            <w:sz w:val="16"/>
                            <w:szCs w:val="20"/>
                            <w:lang w:val="en-GB"/>
                          </w:rPr>
                          <m:t>s</m:t>
                        </m:r>
                      </m:sub>
                    </m:sSub>
                  </m:sup>
                </m:sSubSup>
              </m:oMath>
            </m:oMathPara>
          </w:p>
        </w:tc>
        <w:tc>
          <w:tcPr>
            <w:tcW w:w="1215" w:type="dxa"/>
            <w:vAlign w:val="center"/>
          </w:tcPr>
          <w:p w14:paraId="589394D9"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E</m:t>
                    </m:r>
                  </m:e>
                  <m:sub>
                    <m:r>
                      <m:rPr>
                        <m:sty m:val="bi"/>
                      </m:rPr>
                      <w:rPr>
                        <w:rFonts w:ascii="Cambria Math" w:eastAsia="Times New Roman" w:hAnsi="Cambria Math"/>
                        <w:color w:val="000000"/>
                        <w:sz w:val="16"/>
                        <w:szCs w:val="20"/>
                        <w:lang w:val="en-GB"/>
                      </w:rPr>
                      <m:t>stored</m:t>
                    </m:r>
                  </m:sub>
                </m:sSub>
              </m:oMath>
            </m:oMathPara>
          </w:p>
        </w:tc>
      </w:tr>
      <w:tr w:rsidR="00500077" w:rsidRPr="00956621" w14:paraId="08501E76" w14:textId="77777777" w:rsidTr="008755D4">
        <w:tc>
          <w:tcPr>
            <w:tcW w:w="888" w:type="dxa"/>
            <w:vAlign w:val="center"/>
          </w:tcPr>
          <w:p w14:paraId="51D3C3F0"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w:t>
            </w:r>
          </w:p>
        </w:tc>
        <w:tc>
          <w:tcPr>
            <w:tcW w:w="1095" w:type="dxa"/>
            <w:vAlign w:val="center"/>
          </w:tcPr>
          <w:p w14:paraId="4410A6D4"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dry tonnes</w:t>
            </w:r>
          </w:p>
        </w:tc>
        <w:tc>
          <w:tcPr>
            <w:tcW w:w="1048" w:type="dxa"/>
            <w:vAlign w:val="center"/>
          </w:tcPr>
          <w:p w14:paraId="4DDCE849"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w:t>
            </w:r>
          </w:p>
        </w:tc>
        <w:tc>
          <w:tcPr>
            <w:tcW w:w="1006" w:type="dxa"/>
            <w:vAlign w:val="center"/>
          </w:tcPr>
          <w:p w14:paraId="2EC8071F" w14:textId="77777777" w:rsidR="00500077" w:rsidRPr="00500077" w:rsidRDefault="00500077" w:rsidP="00956621">
            <w:pPr>
              <w:spacing w:line="272" w:lineRule="auto"/>
              <w:jc w:val="center"/>
              <w:rPr>
                <w:rFonts w:ascii="Arial" w:hAnsi="Arial"/>
                <w:color w:val="000000"/>
                <w:sz w:val="18"/>
                <w:lang w:val="en-GB"/>
              </w:rPr>
            </w:pPr>
            <w:r w:rsidRPr="00500077">
              <w:rPr>
                <w:rFonts w:ascii="Arial" w:hAnsi="Arial"/>
                <w:color w:val="000000"/>
                <w:sz w:val="18"/>
                <w:lang w:val="en-GB"/>
              </w:rPr>
              <w:t>%</w:t>
            </w:r>
          </w:p>
        </w:tc>
        <w:tc>
          <w:tcPr>
            <w:tcW w:w="1099" w:type="dxa"/>
            <w:vAlign w:val="center"/>
          </w:tcPr>
          <w:p w14:paraId="4AC5F87E"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mol/mol</w:t>
            </w:r>
          </w:p>
        </w:tc>
        <w:tc>
          <w:tcPr>
            <w:tcW w:w="1048" w:type="dxa"/>
            <w:vAlign w:val="center"/>
          </w:tcPr>
          <w:p w14:paraId="27DAD783"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w:t>
            </w:r>
          </w:p>
        </w:tc>
        <w:tc>
          <w:tcPr>
            <w:tcW w:w="1215" w:type="dxa"/>
            <w:vAlign w:val="center"/>
          </w:tcPr>
          <w:p w14:paraId="118A78FC"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tonnes CO</w:t>
            </w:r>
            <w:r w:rsidRPr="00956621">
              <w:rPr>
                <w:rFonts w:ascii="Arial" w:eastAsia="Times New Roman" w:hAnsi="Arial"/>
                <w:color w:val="000000"/>
                <w:sz w:val="16"/>
                <w:szCs w:val="20"/>
                <w:vertAlign w:val="subscript"/>
                <w:lang w:val="en-GB"/>
              </w:rPr>
              <w:t>2</w:t>
            </w:r>
            <w:r w:rsidRPr="00956621">
              <w:rPr>
                <w:rFonts w:ascii="Arial" w:eastAsia="Times New Roman" w:hAnsi="Arial"/>
                <w:color w:val="000000"/>
                <w:sz w:val="16"/>
                <w:szCs w:val="20"/>
                <w:lang w:val="en-GB"/>
              </w:rPr>
              <w:t xml:space="preserve"> </w:t>
            </w:r>
          </w:p>
        </w:tc>
      </w:tr>
      <w:tr w:rsidR="00500077" w:rsidRPr="00956621" w14:paraId="3C7050A8" w14:textId="77777777" w:rsidTr="00D468E8">
        <w:tc>
          <w:tcPr>
            <w:tcW w:w="888" w:type="dxa"/>
            <w:vAlign w:val="center"/>
          </w:tcPr>
          <w:p w14:paraId="4C143AF4"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A</w:t>
            </w:r>
          </w:p>
        </w:tc>
        <w:tc>
          <w:tcPr>
            <w:tcW w:w="1095" w:type="dxa"/>
            <w:vAlign w:val="center"/>
          </w:tcPr>
          <w:p w14:paraId="3F2674EA"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1000</w:t>
            </w:r>
          </w:p>
        </w:tc>
        <w:tc>
          <w:tcPr>
            <w:tcW w:w="1048" w:type="dxa"/>
            <w:vAlign w:val="center"/>
          </w:tcPr>
          <w:p w14:paraId="415FF96B"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93.8%</w:t>
            </w:r>
          </w:p>
        </w:tc>
        <w:tc>
          <w:tcPr>
            <w:tcW w:w="1006" w:type="dxa"/>
            <w:vAlign w:val="center"/>
          </w:tcPr>
          <w:p w14:paraId="19F0517E"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1.3%</w:t>
            </w:r>
          </w:p>
        </w:tc>
        <w:tc>
          <w:tcPr>
            <w:tcW w:w="1099" w:type="dxa"/>
            <w:vAlign w:val="center"/>
          </w:tcPr>
          <w:p w14:paraId="33731D86"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0.16</w:t>
            </w:r>
          </w:p>
        </w:tc>
        <w:tc>
          <w:tcPr>
            <w:tcW w:w="1048" w:type="dxa"/>
          </w:tcPr>
          <w:p w14:paraId="624073D8"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93.8%</w:t>
            </w:r>
          </w:p>
        </w:tc>
        <w:tc>
          <w:tcPr>
            <w:tcW w:w="1215" w:type="dxa"/>
          </w:tcPr>
          <w:p w14:paraId="5DA92153"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3225</w:t>
            </w:r>
          </w:p>
        </w:tc>
      </w:tr>
      <w:tr w:rsidR="00500077" w:rsidRPr="00956621" w14:paraId="2F861A0F" w14:textId="77777777" w:rsidTr="00A22A5A">
        <w:tc>
          <w:tcPr>
            <w:tcW w:w="888" w:type="dxa"/>
            <w:vAlign w:val="center"/>
          </w:tcPr>
          <w:p w14:paraId="3BEB3C5D"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B</w:t>
            </w:r>
          </w:p>
        </w:tc>
        <w:tc>
          <w:tcPr>
            <w:tcW w:w="1095" w:type="dxa"/>
            <w:vAlign w:val="center"/>
          </w:tcPr>
          <w:p w14:paraId="4A779061"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1000</w:t>
            </w:r>
          </w:p>
        </w:tc>
        <w:tc>
          <w:tcPr>
            <w:tcW w:w="1048" w:type="dxa"/>
            <w:vAlign w:val="center"/>
          </w:tcPr>
          <w:p w14:paraId="67EAB5D9"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93.2%</w:t>
            </w:r>
          </w:p>
        </w:tc>
        <w:tc>
          <w:tcPr>
            <w:tcW w:w="1006" w:type="dxa"/>
            <w:vAlign w:val="center"/>
          </w:tcPr>
          <w:p w14:paraId="324F3327"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1.1%</w:t>
            </w:r>
          </w:p>
        </w:tc>
        <w:tc>
          <w:tcPr>
            <w:tcW w:w="1099" w:type="dxa"/>
            <w:vAlign w:val="center"/>
          </w:tcPr>
          <w:p w14:paraId="236A3989"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 xml:space="preserve">0.15 </w:t>
            </w:r>
          </w:p>
        </w:tc>
        <w:tc>
          <w:tcPr>
            <w:tcW w:w="1048" w:type="dxa"/>
          </w:tcPr>
          <w:p w14:paraId="3D2DF27E"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94.4%</w:t>
            </w:r>
          </w:p>
        </w:tc>
        <w:tc>
          <w:tcPr>
            <w:tcW w:w="1215" w:type="dxa"/>
          </w:tcPr>
          <w:p w14:paraId="26BCAEAE"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3226</w:t>
            </w:r>
          </w:p>
        </w:tc>
      </w:tr>
      <w:tr w:rsidR="00500077" w:rsidRPr="00956621" w14:paraId="758F3D92" w14:textId="77777777" w:rsidTr="001F69AB">
        <w:tc>
          <w:tcPr>
            <w:tcW w:w="888" w:type="dxa"/>
            <w:vAlign w:val="center"/>
          </w:tcPr>
          <w:p w14:paraId="019642EF"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C</w:t>
            </w:r>
          </w:p>
        </w:tc>
        <w:tc>
          <w:tcPr>
            <w:tcW w:w="1095" w:type="dxa"/>
            <w:vAlign w:val="center"/>
          </w:tcPr>
          <w:p w14:paraId="7C9269D7"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1000</w:t>
            </w:r>
          </w:p>
        </w:tc>
        <w:tc>
          <w:tcPr>
            <w:tcW w:w="1048" w:type="dxa"/>
            <w:vAlign w:val="center"/>
          </w:tcPr>
          <w:p w14:paraId="17F364F4"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83.9%</w:t>
            </w:r>
          </w:p>
        </w:tc>
        <w:tc>
          <w:tcPr>
            <w:tcW w:w="1006" w:type="dxa"/>
            <w:vAlign w:val="center"/>
          </w:tcPr>
          <w:p w14:paraId="6F74AFCB"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1.68%</w:t>
            </w:r>
          </w:p>
        </w:tc>
        <w:tc>
          <w:tcPr>
            <w:tcW w:w="1099" w:type="dxa"/>
            <w:vAlign w:val="center"/>
          </w:tcPr>
          <w:p w14:paraId="6A88DFB3"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0.24</w:t>
            </w:r>
          </w:p>
        </w:tc>
        <w:tc>
          <w:tcPr>
            <w:tcW w:w="1048" w:type="dxa"/>
          </w:tcPr>
          <w:p w14:paraId="1FFAD808"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88.6%</w:t>
            </w:r>
          </w:p>
        </w:tc>
        <w:tc>
          <w:tcPr>
            <w:tcW w:w="1215" w:type="dxa"/>
          </w:tcPr>
          <w:p w14:paraId="753E6400"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2727</w:t>
            </w:r>
          </w:p>
        </w:tc>
      </w:tr>
      <w:tr w:rsidR="00500077" w:rsidRPr="00956621" w14:paraId="47E59818" w14:textId="77777777" w:rsidTr="00E0658C">
        <w:tc>
          <w:tcPr>
            <w:tcW w:w="888" w:type="dxa"/>
            <w:vAlign w:val="center"/>
          </w:tcPr>
          <w:p w14:paraId="6B6B28E9"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D</w:t>
            </w:r>
          </w:p>
        </w:tc>
        <w:tc>
          <w:tcPr>
            <w:tcW w:w="1095" w:type="dxa"/>
            <w:vAlign w:val="center"/>
          </w:tcPr>
          <w:p w14:paraId="090D6151"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1000</w:t>
            </w:r>
          </w:p>
        </w:tc>
        <w:tc>
          <w:tcPr>
            <w:tcW w:w="1048" w:type="dxa"/>
            <w:vAlign w:val="center"/>
          </w:tcPr>
          <w:p w14:paraId="615B1ED7"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47.9%</w:t>
            </w:r>
          </w:p>
        </w:tc>
        <w:tc>
          <w:tcPr>
            <w:tcW w:w="1006" w:type="dxa"/>
            <w:vAlign w:val="center"/>
          </w:tcPr>
          <w:p w14:paraId="7FBB03B4"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1.1%</w:t>
            </w:r>
          </w:p>
        </w:tc>
        <w:tc>
          <w:tcPr>
            <w:tcW w:w="1099" w:type="dxa"/>
            <w:vAlign w:val="center"/>
          </w:tcPr>
          <w:p w14:paraId="448A1C48"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0.27</w:t>
            </w:r>
          </w:p>
        </w:tc>
        <w:tc>
          <w:tcPr>
            <w:tcW w:w="1048" w:type="dxa"/>
          </w:tcPr>
          <w:p w14:paraId="016BD4CB"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86.7%</w:t>
            </w:r>
          </w:p>
        </w:tc>
        <w:tc>
          <w:tcPr>
            <w:tcW w:w="1215" w:type="dxa"/>
          </w:tcPr>
          <w:p w14:paraId="20CF3309"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1523</w:t>
            </w:r>
          </w:p>
        </w:tc>
      </w:tr>
      <w:tr w:rsidR="00500077" w:rsidRPr="00956621" w14:paraId="1A3087FF" w14:textId="77777777" w:rsidTr="00047422">
        <w:tc>
          <w:tcPr>
            <w:tcW w:w="888" w:type="dxa"/>
            <w:vAlign w:val="center"/>
          </w:tcPr>
          <w:p w14:paraId="4BCCAB57"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E</w:t>
            </w:r>
          </w:p>
        </w:tc>
        <w:tc>
          <w:tcPr>
            <w:tcW w:w="1095" w:type="dxa"/>
            <w:vAlign w:val="center"/>
          </w:tcPr>
          <w:p w14:paraId="05D5F70F"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1000</w:t>
            </w:r>
          </w:p>
        </w:tc>
        <w:tc>
          <w:tcPr>
            <w:tcW w:w="1048" w:type="dxa"/>
            <w:vAlign w:val="center"/>
          </w:tcPr>
          <w:p w14:paraId="7C73B4BD"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87.7%</w:t>
            </w:r>
          </w:p>
        </w:tc>
        <w:tc>
          <w:tcPr>
            <w:tcW w:w="1006" w:type="dxa"/>
            <w:vAlign w:val="center"/>
          </w:tcPr>
          <w:p w14:paraId="7DE9C2FF"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1.41%</w:t>
            </w:r>
          </w:p>
        </w:tc>
        <w:tc>
          <w:tcPr>
            <w:tcW w:w="1099" w:type="dxa"/>
            <w:vAlign w:val="center"/>
          </w:tcPr>
          <w:p w14:paraId="0BEAB916"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0.19</w:t>
            </w:r>
          </w:p>
        </w:tc>
        <w:tc>
          <w:tcPr>
            <w:tcW w:w="1048" w:type="dxa"/>
          </w:tcPr>
          <w:p w14:paraId="46CB2BA0"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91.8%</w:t>
            </w:r>
          </w:p>
        </w:tc>
        <w:tc>
          <w:tcPr>
            <w:tcW w:w="1215" w:type="dxa"/>
          </w:tcPr>
          <w:p w14:paraId="7B558086"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2953</w:t>
            </w:r>
          </w:p>
        </w:tc>
      </w:tr>
    </w:tbl>
    <w:p w14:paraId="23A4A51E" w14:textId="77777777" w:rsidR="00956621" w:rsidRPr="00956621" w:rsidRDefault="00956621" w:rsidP="00956621">
      <w:pPr>
        <w:spacing w:after="0" w:line="272" w:lineRule="auto"/>
        <w:jc w:val="both"/>
        <w:rPr>
          <w:rFonts w:ascii="Arial" w:eastAsia="Times New Roman" w:hAnsi="Arial" w:cs="Arial"/>
          <w:color w:val="000000"/>
          <w:sz w:val="12"/>
          <w:szCs w:val="20"/>
          <w:lang w:val="en-GB" w:eastAsia="en-US"/>
        </w:rPr>
      </w:pPr>
    </w:p>
    <w:p w14:paraId="7E5F3833"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At 25°C, the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stored</m:t>
            </m:r>
          </m:sub>
        </m:sSub>
      </m:oMath>
      <w:r w:rsidRPr="00956621">
        <w:rPr>
          <w:rFonts w:ascii="Arial" w:eastAsia="Times New Roman" w:hAnsi="Arial" w:cs="Arial"/>
          <w:color w:val="000000"/>
          <w:sz w:val="20"/>
          <w:szCs w:val="20"/>
          <w:lang w:val="en-GB" w:eastAsia="en-US"/>
        </w:rPr>
        <w:t xml:space="preserve"> values are:</w:t>
      </w:r>
    </w:p>
    <w:tbl>
      <w:tblPr>
        <w:tblStyle w:val="TableGrid1"/>
        <w:tblW w:w="0" w:type="auto"/>
        <w:tblLook w:val="04A0" w:firstRow="1" w:lastRow="0" w:firstColumn="1" w:lastColumn="0" w:noHBand="0" w:noVBand="1"/>
      </w:tblPr>
      <w:tblGrid>
        <w:gridCol w:w="888"/>
        <w:gridCol w:w="1095"/>
        <w:gridCol w:w="1048"/>
        <w:gridCol w:w="1006"/>
        <w:gridCol w:w="1099"/>
        <w:gridCol w:w="1048"/>
        <w:gridCol w:w="1215"/>
      </w:tblGrid>
      <w:tr w:rsidR="00500077" w:rsidRPr="00956621" w14:paraId="72E08122" w14:textId="77777777" w:rsidTr="00B65A5F">
        <w:tc>
          <w:tcPr>
            <w:tcW w:w="888" w:type="dxa"/>
            <w:vAlign w:val="center"/>
          </w:tcPr>
          <w:p w14:paraId="3F26A488" w14:textId="77777777" w:rsidR="00500077" w:rsidRPr="00956621" w:rsidRDefault="00500077" w:rsidP="00956621">
            <w:pPr>
              <w:spacing w:line="272" w:lineRule="auto"/>
              <w:jc w:val="both"/>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Biochar</w:t>
            </w:r>
          </w:p>
        </w:tc>
        <w:tc>
          <w:tcPr>
            <w:tcW w:w="1095" w:type="dxa"/>
            <w:vAlign w:val="center"/>
          </w:tcPr>
          <w:p w14:paraId="4882D4F1"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Q</m:t>
                    </m:r>
                  </m:e>
                  <m:sub>
                    <m:r>
                      <m:rPr>
                        <m:sty m:val="bi"/>
                      </m:rPr>
                      <w:rPr>
                        <w:rFonts w:ascii="Cambria Math" w:eastAsia="Times New Roman" w:hAnsi="Cambria Math"/>
                        <w:color w:val="000000"/>
                        <w:sz w:val="16"/>
                        <w:szCs w:val="20"/>
                        <w:lang w:val="en-GB"/>
                      </w:rPr>
                      <m:t>biochar</m:t>
                    </m:r>
                  </m:sub>
                </m:sSub>
              </m:oMath>
            </m:oMathPara>
          </w:p>
        </w:tc>
        <w:tc>
          <w:tcPr>
            <w:tcW w:w="1048" w:type="dxa"/>
            <w:vAlign w:val="center"/>
          </w:tcPr>
          <w:p w14:paraId="5E2FEBBA"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C</m:t>
                    </m:r>
                  </m:e>
                  <m:sub>
                    <m:r>
                      <m:rPr>
                        <m:sty m:val="bi"/>
                      </m:rPr>
                      <w:rPr>
                        <w:rFonts w:ascii="Cambria Math" w:eastAsia="Times New Roman" w:hAnsi="Cambria Math"/>
                        <w:color w:val="000000"/>
                        <w:sz w:val="16"/>
                        <w:szCs w:val="20"/>
                        <w:lang w:val="en-GB"/>
                      </w:rPr>
                      <m:t>org</m:t>
                    </m:r>
                  </m:sub>
                </m:sSub>
              </m:oMath>
            </m:oMathPara>
          </w:p>
        </w:tc>
        <w:tc>
          <w:tcPr>
            <w:tcW w:w="1006" w:type="dxa"/>
            <w:vAlign w:val="center"/>
          </w:tcPr>
          <w:p w14:paraId="6F733807"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r>
                  <m:rPr>
                    <m:sty m:val="bi"/>
                  </m:rPr>
                  <w:rPr>
                    <w:rFonts w:ascii="Cambria Math" w:eastAsia="Times New Roman" w:hAnsi="Cambria Math"/>
                    <w:color w:val="000000"/>
                    <w:sz w:val="16"/>
                    <w:szCs w:val="20"/>
                    <w:lang w:val="en-GB"/>
                  </w:rPr>
                  <m:t>H</m:t>
                </m:r>
              </m:oMath>
            </m:oMathPara>
          </w:p>
        </w:tc>
        <w:tc>
          <w:tcPr>
            <w:tcW w:w="1099" w:type="dxa"/>
            <w:vAlign w:val="center"/>
          </w:tcPr>
          <w:p w14:paraId="32394F3E"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f>
                  <m:fPr>
                    <m:type m:val="lin"/>
                    <m:ctrlPr>
                      <w:rPr>
                        <w:rFonts w:ascii="Cambria Math" w:eastAsia="Times New Roman" w:hAnsi="Cambria Math"/>
                        <w:b/>
                        <w:bCs/>
                        <w:i/>
                        <w:color w:val="000000"/>
                        <w:sz w:val="16"/>
                        <w:szCs w:val="20"/>
                        <w:lang w:val="en-GB"/>
                      </w:rPr>
                    </m:ctrlPr>
                  </m:fPr>
                  <m:num>
                    <m:r>
                      <m:rPr>
                        <m:sty m:val="bi"/>
                      </m:rPr>
                      <w:rPr>
                        <w:rFonts w:ascii="Cambria Math" w:eastAsia="Times New Roman" w:hAnsi="Cambria Math"/>
                        <w:color w:val="000000"/>
                        <w:sz w:val="16"/>
                        <w:szCs w:val="20"/>
                        <w:lang w:val="en-GB"/>
                      </w:rPr>
                      <m:t>H</m:t>
                    </m:r>
                  </m:num>
                  <m:den>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C</m:t>
                        </m:r>
                      </m:e>
                      <m:sub>
                        <m:r>
                          <m:rPr>
                            <m:sty m:val="bi"/>
                          </m:rPr>
                          <w:rPr>
                            <w:rFonts w:ascii="Cambria Math" w:eastAsia="Times New Roman" w:hAnsi="Cambria Math"/>
                            <w:color w:val="000000"/>
                            <w:sz w:val="16"/>
                            <w:szCs w:val="20"/>
                            <w:lang w:val="en-GB"/>
                          </w:rPr>
                          <m:t>org</m:t>
                        </m:r>
                      </m:sub>
                    </m:sSub>
                  </m:den>
                </m:f>
              </m:oMath>
            </m:oMathPara>
          </w:p>
        </w:tc>
        <w:tc>
          <w:tcPr>
            <w:tcW w:w="1048" w:type="dxa"/>
            <w:vAlign w:val="center"/>
          </w:tcPr>
          <w:p w14:paraId="5BA1CA2C"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Sup>
                  <m:sSubSupPr>
                    <m:ctrlPr>
                      <w:rPr>
                        <w:rFonts w:ascii="Cambria Math" w:eastAsia="Times New Roman" w:hAnsi="Cambria Math"/>
                        <w:b/>
                        <w:bCs/>
                        <w:i/>
                        <w:color w:val="000000"/>
                        <w:sz w:val="16"/>
                        <w:szCs w:val="20"/>
                        <w:lang w:val="en-GB"/>
                      </w:rPr>
                    </m:ctrlPr>
                  </m:sSubSupPr>
                  <m:e>
                    <m:r>
                      <m:rPr>
                        <m:sty m:val="bi"/>
                      </m:rPr>
                      <w:rPr>
                        <w:rFonts w:ascii="Cambria Math" w:eastAsia="Times New Roman" w:hAnsi="Cambria Math"/>
                        <w:color w:val="000000"/>
                        <w:sz w:val="16"/>
                        <w:szCs w:val="20"/>
                        <w:lang w:val="en-GB"/>
                      </w:rPr>
                      <m:t>F</m:t>
                    </m:r>
                  </m:e>
                  <m:sub>
                    <m:r>
                      <m:rPr>
                        <m:sty m:val="bi"/>
                      </m:rPr>
                      <w:rPr>
                        <w:rFonts w:ascii="Cambria Math" w:eastAsia="Times New Roman" w:hAnsi="Cambria Math"/>
                        <w:color w:val="000000"/>
                        <w:sz w:val="16"/>
                        <w:szCs w:val="20"/>
                        <w:lang w:val="en-GB"/>
                      </w:rPr>
                      <m:t>p</m:t>
                    </m:r>
                  </m:sub>
                  <m:sup>
                    <m:r>
                      <m:rPr>
                        <m:sty m:val="bi"/>
                      </m:rPr>
                      <w:rPr>
                        <w:rFonts w:ascii="Cambria Math" w:eastAsia="Times New Roman" w:hAnsi="Cambria Math"/>
                        <w:color w:val="000000"/>
                        <w:sz w:val="16"/>
                        <w:szCs w:val="20"/>
                        <w:lang w:val="en-GB"/>
                      </w:rPr>
                      <m:t xml:space="preserve">TH, </m:t>
                    </m:r>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T</m:t>
                        </m:r>
                      </m:e>
                      <m:sub>
                        <m:r>
                          <m:rPr>
                            <m:sty m:val="bi"/>
                          </m:rPr>
                          <w:rPr>
                            <w:rFonts w:ascii="Cambria Math" w:eastAsia="Times New Roman" w:hAnsi="Cambria Math"/>
                            <w:color w:val="000000"/>
                            <w:sz w:val="16"/>
                            <w:szCs w:val="20"/>
                            <w:lang w:val="en-GB"/>
                          </w:rPr>
                          <m:t>s</m:t>
                        </m:r>
                      </m:sub>
                    </m:sSub>
                  </m:sup>
                </m:sSubSup>
              </m:oMath>
            </m:oMathPara>
          </w:p>
        </w:tc>
        <w:tc>
          <w:tcPr>
            <w:tcW w:w="1215" w:type="dxa"/>
            <w:vAlign w:val="center"/>
          </w:tcPr>
          <w:p w14:paraId="68D5F337" w14:textId="77777777" w:rsidR="00500077" w:rsidRPr="00956621" w:rsidRDefault="00500077" w:rsidP="00956621">
            <w:pPr>
              <w:spacing w:line="272" w:lineRule="auto"/>
              <w:jc w:val="both"/>
              <w:rPr>
                <w:rFonts w:ascii="Arial" w:eastAsia="Times New Roman" w:hAnsi="Arial"/>
                <w:b/>
                <w:color w:val="000000"/>
                <w:sz w:val="16"/>
                <w:szCs w:val="20"/>
                <w:lang w:val="en-GB"/>
              </w:rPr>
            </w:pPr>
            <m:oMathPara>
              <m:oMath>
                <m:sSub>
                  <m:sSubPr>
                    <m:ctrlPr>
                      <w:rPr>
                        <w:rFonts w:ascii="Cambria Math" w:eastAsia="Times New Roman" w:hAnsi="Cambria Math"/>
                        <w:b/>
                        <w:bCs/>
                        <w:i/>
                        <w:color w:val="000000"/>
                        <w:sz w:val="16"/>
                        <w:szCs w:val="20"/>
                        <w:lang w:val="en-GB"/>
                      </w:rPr>
                    </m:ctrlPr>
                  </m:sSubPr>
                  <m:e>
                    <m:r>
                      <m:rPr>
                        <m:sty m:val="bi"/>
                      </m:rPr>
                      <w:rPr>
                        <w:rFonts w:ascii="Cambria Math" w:eastAsia="Times New Roman" w:hAnsi="Cambria Math"/>
                        <w:color w:val="000000"/>
                        <w:sz w:val="16"/>
                        <w:szCs w:val="20"/>
                        <w:lang w:val="en-GB"/>
                      </w:rPr>
                      <m:t>E</m:t>
                    </m:r>
                  </m:e>
                  <m:sub>
                    <m:r>
                      <m:rPr>
                        <m:sty m:val="bi"/>
                      </m:rPr>
                      <w:rPr>
                        <w:rFonts w:ascii="Cambria Math" w:eastAsia="Times New Roman" w:hAnsi="Cambria Math"/>
                        <w:color w:val="000000"/>
                        <w:sz w:val="16"/>
                        <w:szCs w:val="20"/>
                        <w:lang w:val="en-GB"/>
                      </w:rPr>
                      <m:t>stored</m:t>
                    </m:r>
                  </m:sub>
                </m:sSub>
              </m:oMath>
            </m:oMathPara>
          </w:p>
        </w:tc>
      </w:tr>
      <w:tr w:rsidR="00500077" w:rsidRPr="00956621" w14:paraId="752FB389" w14:textId="77777777" w:rsidTr="00407EA8">
        <w:tc>
          <w:tcPr>
            <w:tcW w:w="888" w:type="dxa"/>
            <w:vAlign w:val="center"/>
          </w:tcPr>
          <w:p w14:paraId="3F32D6B2"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w:t>
            </w:r>
          </w:p>
        </w:tc>
        <w:tc>
          <w:tcPr>
            <w:tcW w:w="1095" w:type="dxa"/>
            <w:vAlign w:val="center"/>
          </w:tcPr>
          <w:p w14:paraId="1C633093"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dry tonnes</w:t>
            </w:r>
          </w:p>
        </w:tc>
        <w:tc>
          <w:tcPr>
            <w:tcW w:w="1048" w:type="dxa"/>
            <w:vAlign w:val="center"/>
          </w:tcPr>
          <w:p w14:paraId="244B3CF0"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w:t>
            </w:r>
          </w:p>
        </w:tc>
        <w:tc>
          <w:tcPr>
            <w:tcW w:w="1006" w:type="dxa"/>
            <w:vAlign w:val="center"/>
          </w:tcPr>
          <w:p w14:paraId="756D8C3D" w14:textId="77777777" w:rsidR="00500077" w:rsidRPr="00500077" w:rsidRDefault="00500077" w:rsidP="00956621">
            <w:pPr>
              <w:spacing w:line="272" w:lineRule="auto"/>
              <w:jc w:val="center"/>
              <w:rPr>
                <w:rFonts w:ascii="Arial" w:hAnsi="Arial"/>
                <w:color w:val="000000"/>
                <w:sz w:val="18"/>
                <w:lang w:val="en-GB"/>
              </w:rPr>
            </w:pPr>
            <w:r w:rsidRPr="00500077">
              <w:rPr>
                <w:rFonts w:ascii="Arial" w:hAnsi="Arial"/>
                <w:color w:val="000000"/>
                <w:sz w:val="18"/>
                <w:lang w:val="en-GB"/>
              </w:rPr>
              <w:t>%</w:t>
            </w:r>
          </w:p>
        </w:tc>
        <w:tc>
          <w:tcPr>
            <w:tcW w:w="1099" w:type="dxa"/>
            <w:vAlign w:val="center"/>
          </w:tcPr>
          <w:p w14:paraId="06AA0430"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mol/mol</w:t>
            </w:r>
          </w:p>
        </w:tc>
        <w:tc>
          <w:tcPr>
            <w:tcW w:w="1048" w:type="dxa"/>
            <w:vAlign w:val="center"/>
          </w:tcPr>
          <w:p w14:paraId="436F5B03"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w:t>
            </w:r>
          </w:p>
        </w:tc>
        <w:tc>
          <w:tcPr>
            <w:tcW w:w="1215" w:type="dxa"/>
            <w:vAlign w:val="center"/>
          </w:tcPr>
          <w:p w14:paraId="22035710"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tonnes CO</w:t>
            </w:r>
            <w:r w:rsidRPr="00956621">
              <w:rPr>
                <w:rFonts w:ascii="Arial" w:eastAsia="Times New Roman" w:hAnsi="Arial"/>
                <w:color w:val="000000"/>
                <w:sz w:val="16"/>
                <w:szCs w:val="20"/>
                <w:vertAlign w:val="subscript"/>
                <w:lang w:val="en-GB"/>
              </w:rPr>
              <w:t>2</w:t>
            </w:r>
            <w:r w:rsidRPr="00956621">
              <w:rPr>
                <w:rFonts w:ascii="Arial" w:eastAsia="Times New Roman" w:hAnsi="Arial"/>
                <w:color w:val="000000"/>
                <w:sz w:val="16"/>
                <w:szCs w:val="20"/>
                <w:lang w:val="en-GB"/>
              </w:rPr>
              <w:t xml:space="preserve"> </w:t>
            </w:r>
          </w:p>
        </w:tc>
      </w:tr>
      <w:tr w:rsidR="00500077" w:rsidRPr="00956621" w14:paraId="4A39C10E" w14:textId="77777777" w:rsidTr="00F759C7">
        <w:tc>
          <w:tcPr>
            <w:tcW w:w="888" w:type="dxa"/>
            <w:vAlign w:val="center"/>
          </w:tcPr>
          <w:p w14:paraId="171B6817"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A</w:t>
            </w:r>
          </w:p>
        </w:tc>
        <w:tc>
          <w:tcPr>
            <w:tcW w:w="1095" w:type="dxa"/>
            <w:vAlign w:val="center"/>
          </w:tcPr>
          <w:p w14:paraId="1174E598"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lang w:val="en-GB"/>
              </w:rPr>
              <w:t>1000</w:t>
            </w:r>
          </w:p>
        </w:tc>
        <w:tc>
          <w:tcPr>
            <w:tcW w:w="1048" w:type="dxa"/>
            <w:vAlign w:val="center"/>
          </w:tcPr>
          <w:p w14:paraId="4C98A447"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93.8%</w:t>
            </w:r>
          </w:p>
        </w:tc>
        <w:tc>
          <w:tcPr>
            <w:tcW w:w="1006" w:type="dxa"/>
            <w:vAlign w:val="center"/>
          </w:tcPr>
          <w:p w14:paraId="16E30A24"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1.3%</w:t>
            </w:r>
          </w:p>
        </w:tc>
        <w:tc>
          <w:tcPr>
            <w:tcW w:w="1099" w:type="dxa"/>
            <w:vAlign w:val="center"/>
          </w:tcPr>
          <w:p w14:paraId="1F08D275"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0.16</w:t>
            </w:r>
          </w:p>
        </w:tc>
        <w:tc>
          <w:tcPr>
            <w:tcW w:w="1048" w:type="dxa"/>
          </w:tcPr>
          <w:p w14:paraId="307EA201"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87.4%</w:t>
            </w:r>
          </w:p>
        </w:tc>
        <w:tc>
          <w:tcPr>
            <w:tcW w:w="1215" w:type="dxa"/>
          </w:tcPr>
          <w:p w14:paraId="0519CF7E"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3007</w:t>
            </w:r>
          </w:p>
        </w:tc>
      </w:tr>
      <w:tr w:rsidR="00500077" w:rsidRPr="00956621" w14:paraId="3AA5E6B7" w14:textId="77777777" w:rsidTr="00E124C1">
        <w:tc>
          <w:tcPr>
            <w:tcW w:w="888" w:type="dxa"/>
            <w:vAlign w:val="center"/>
          </w:tcPr>
          <w:p w14:paraId="19FC878A"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B</w:t>
            </w:r>
          </w:p>
        </w:tc>
        <w:tc>
          <w:tcPr>
            <w:tcW w:w="1095" w:type="dxa"/>
            <w:vAlign w:val="center"/>
          </w:tcPr>
          <w:p w14:paraId="07E87D79"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1000</w:t>
            </w:r>
          </w:p>
        </w:tc>
        <w:tc>
          <w:tcPr>
            <w:tcW w:w="1048" w:type="dxa"/>
            <w:vAlign w:val="center"/>
          </w:tcPr>
          <w:p w14:paraId="7D22313E"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93.2%</w:t>
            </w:r>
          </w:p>
        </w:tc>
        <w:tc>
          <w:tcPr>
            <w:tcW w:w="1006" w:type="dxa"/>
            <w:vAlign w:val="center"/>
          </w:tcPr>
          <w:p w14:paraId="23C810C2"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1.1%</w:t>
            </w:r>
          </w:p>
        </w:tc>
        <w:tc>
          <w:tcPr>
            <w:tcW w:w="1099" w:type="dxa"/>
            <w:vAlign w:val="center"/>
          </w:tcPr>
          <w:p w14:paraId="4D37B86B"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 xml:space="preserve">0.15 </w:t>
            </w:r>
          </w:p>
        </w:tc>
        <w:tc>
          <w:tcPr>
            <w:tcW w:w="1048" w:type="dxa"/>
          </w:tcPr>
          <w:p w14:paraId="6DAAC7D2"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88.1%</w:t>
            </w:r>
          </w:p>
        </w:tc>
        <w:tc>
          <w:tcPr>
            <w:tcW w:w="1215" w:type="dxa"/>
          </w:tcPr>
          <w:p w14:paraId="4BC0B328"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3011</w:t>
            </w:r>
          </w:p>
        </w:tc>
      </w:tr>
      <w:tr w:rsidR="00500077" w:rsidRPr="00956621" w14:paraId="55A776BE" w14:textId="77777777" w:rsidTr="006F4B90">
        <w:tc>
          <w:tcPr>
            <w:tcW w:w="888" w:type="dxa"/>
            <w:vAlign w:val="center"/>
          </w:tcPr>
          <w:p w14:paraId="41ABD527"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C</w:t>
            </w:r>
          </w:p>
        </w:tc>
        <w:tc>
          <w:tcPr>
            <w:tcW w:w="1095" w:type="dxa"/>
            <w:vAlign w:val="center"/>
          </w:tcPr>
          <w:p w14:paraId="781D16D4"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1000</w:t>
            </w:r>
          </w:p>
        </w:tc>
        <w:tc>
          <w:tcPr>
            <w:tcW w:w="1048" w:type="dxa"/>
            <w:vAlign w:val="center"/>
          </w:tcPr>
          <w:p w14:paraId="0F01AA45"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83.9%</w:t>
            </w:r>
          </w:p>
        </w:tc>
        <w:tc>
          <w:tcPr>
            <w:tcW w:w="1006" w:type="dxa"/>
            <w:vAlign w:val="center"/>
          </w:tcPr>
          <w:p w14:paraId="4DEDD83B"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1.68%</w:t>
            </w:r>
          </w:p>
        </w:tc>
        <w:tc>
          <w:tcPr>
            <w:tcW w:w="1099" w:type="dxa"/>
            <w:vAlign w:val="center"/>
          </w:tcPr>
          <w:p w14:paraId="388D2DFE"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0.24</w:t>
            </w:r>
          </w:p>
        </w:tc>
        <w:tc>
          <w:tcPr>
            <w:tcW w:w="1048" w:type="dxa"/>
          </w:tcPr>
          <w:p w14:paraId="1B2A4BF5"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82.2%</w:t>
            </w:r>
          </w:p>
        </w:tc>
        <w:tc>
          <w:tcPr>
            <w:tcW w:w="1215" w:type="dxa"/>
          </w:tcPr>
          <w:p w14:paraId="40B0B1F2"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2528</w:t>
            </w:r>
          </w:p>
        </w:tc>
      </w:tr>
      <w:tr w:rsidR="00500077" w:rsidRPr="00956621" w14:paraId="05A800D9" w14:textId="77777777" w:rsidTr="009D5F1B">
        <w:tc>
          <w:tcPr>
            <w:tcW w:w="888" w:type="dxa"/>
            <w:vAlign w:val="center"/>
          </w:tcPr>
          <w:p w14:paraId="391179B4"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D</w:t>
            </w:r>
          </w:p>
        </w:tc>
        <w:tc>
          <w:tcPr>
            <w:tcW w:w="1095" w:type="dxa"/>
            <w:vAlign w:val="center"/>
          </w:tcPr>
          <w:p w14:paraId="6E76BEA3"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1000</w:t>
            </w:r>
          </w:p>
        </w:tc>
        <w:tc>
          <w:tcPr>
            <w:tcW w:w="1048" w:type="dxa"/>
            <w:vAlign w:val="center"/>
          </w:tcPr>
          <w:p w14:paraId="5C7C61A8"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47.9%</w:t>
            </w:r>
          </w:p>
        </w:tc>
        <w:tc>
          <w:tcPr>
            <w:tcW w:w="1006" w:type="dxa"/>
            <w:vAlign w:val="center"/>
          </w:tcPr>
          <w:p w14:paraId="2ABB6058"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1.1%</w:t>
            </w:r>
          </w:p>
        </w:tc>
        <w:tc>
          <w:tcPr>
            <w:tcW w:w="1099" w:type="dxa"/>
            <w:vAlign w:val="center"/>
          </w:tcPr>
          <w:p w14:paraId="716BE289"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0.27</w:t>
            </w:r>
          </w:p>
        </w:tc>
        <w:tc>
          <w:tcPr>
            <w:tcW w:w="1048" w:type="dxa"/>
          </w:tcPr>
          <w:p w14:paraId="52DEA86A"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80.2%</w:t>
            </w:r>
          </w:p>
        </w:tc>
        <w:tc>
          <w:tcPr>
            <w:tcW w:w="1215" w:type="dxa"/>
          </w:tcPr>
          <w:p w14:paraId="42EFD415"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1408</w:t>
            </w:r>
          </w:p>
        </w:tc>
      </w:tr>
      <w:tr w:rsidR="00500077" w:rsidRPr="00956621" w14:paraId="738744AA" w14:textId="77777777" w:rsidTr="00A35AE6">
        <w:tc>
          <w:tcPr>
            <w:tcW w:w="888" w:type="dxa"/>
            <w:vAlign w:val="center"/>
          </w:tcPr>
          <w:p w14:paraId="6D25CF8D" w14:textId="77777777" w:rsidR="00500077" w:rsidRPr="00956621" w:rsidRDefault="00500077" w:rsidP="00956621">
            <w:pPr>
              <w:spacing w:line="272" w:lineRule="auto"/>
              <w:jc w:val="center"/>
              <w:rPr>
                <w:rFonts w:ascii="Arial" w:eastAsia="Times New Roman" w:hAnsi="Arial"/>
                <w:b/>
                <w:color w:val="000000"/>
                <w:sz w:val="16"/>
                <w:szCs w:val="20"/>
                <w:lang w:val="en-GB"/>
              </w:rPr>
            </w:pPr>
            <w:r w:rsidRPr="00956621">
              <w:rPr>
                <w:rFonts w:ascii="Arial" w:eastAsia="Times New Roman" w:hAnsi="Arial"/>
                <w:b/>
                <w:color w:val="000000"/>
                <w:sz w:val="16"/>
                <w:szCs w:val="20"/>
                <w:lang w:val="en-GB"/>
              </w:rPr>
              <w:t>E</w:t>
            </w:r>
          </w:p>
        </w:tc>
        <w:tc>
          <w:tcPr>
            <w:tcW w:w="1095" w:type="dxa"/>
            <w:vAlign w:val="center"/>
          </w:tcPr>
          <w:p w14:paraId="5E9835DA"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1000</w:t>
            </w:r>
          </w:p>
        </w:tc>
        <w:tc>
          <w:tcPr>
            <w:tcW w:w="1048" w:type="dxa"/>
            <w:vAlign w:val="center"/>
          </w:tcPr>
          <w:p w14:paraId="1056E01D"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87.7%</w:t>
            </w:r>
          </w:p>
        </w:tc>
        <w:tc>
          <w:tcPr>
            <w:tcW w:w="1006" w:type="dxa"/>
            <w:vAlign w:val="center"/>
          </w:tcPr>
          <w:p w14:paraId="6FE06BEF"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1.41%</w:t>
            </w:r>
          </w:p>
        </w:tc>
        <w:tc>
          <w:tcPr>
            <w:tcW w:w="1099" w:type="dxa"/>
            <w:vAlign w:val="center"/>
          </w:tcPr>
          <w:p w14:paraId="0F99A0E5"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0.19</w:t>
            </w:r>
          </w:p>
        </w:tc>
        <w:tc>
          <w:tcPr>
            <w:tcW w:w="1048" w:type="dxa"/>
          </w:tcPr>
          <w:p w14:paraId="13BE286B"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20"/>
              </w:rPr>
              <w:t>85.5%</w:t>
            </w:r>
          </w:p>
        </w:tc>
        <w:tc>
          <w:tcPr>
            <w:tcW w:w="1215" w:type="dxa"/>
          </w:tcPr>
          <w:p w14:paraId="01213F55" w14:textId="77777777" w:rsidR="00500077" w:rsidRPr="00956621" w:rsidRDefault="00500077" w:rsidP="00956621">
            <w:pPr>
              <w:spacing w:line="272" w:lineRule="auto"/>
              <w:jc w:val="center"/>
              <w:rPr>
                <w:rFonts w:ascii="Arial" w:eastAsia="Times New Roman" w:hAnsi="Arial"/>
                <w:color w:val="000000"/>
                <w:sz w:val="16"/>
                <w:szCs w:val="20"/>
                <w:lang w:val="en-GB"/>
              </w:rPr>
            </w:pPr>
            <w:r w:rsidRPr="00956621">
              <w:rPr>
                <w:rFonts w:ascii="Arial" w:eastAsia="Times New Roman" w:hAnsi="Arial"/>
                <w:color w:val="000000"/>
                <w:sz w:val="16"/>
                <w:szCs w:val="16"/>
              </w:rPr>
              <w:t>2748</w:t>
            </w:r>
          </w:p>
        </w:tc>
      </w:tr>
    </w:tbl>
    <w:p w14:paraId="07857FBB"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bookmarkStart w:id="90" w:name="_Ref88916748"/>
      <w:bookmarkStart w:id="91" w:name="_Ref89446861"/>
    </w:p>
    <w:p w14:paraId="2781CABA"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94B1857" w14:textId="379AE20E" w:rsidR="00956621" w:rsidRPr="00956621" w:rsidRDefault="002D6DE7" w:rsidP="00956621">
      <w:pPr>
        <w:numPr>
          <w:ilvl w:val="1"/>
          <w:numId w:val="0"/>
        </w:numPr>
        <w:spacing w:after="0" w:line="272" w:lineRule="auto"/>
        <w:ind w:left="792" w:hanging="432"/>
        <w:contextualSpacing/>
        <w:jc w:val="both"/>
        <w:outlineLvl w:val="1"/>
        <w:rPr>
          <w:rFonts w:ascii="Arial" w:hAnsi="Arial" w:cs="Arial"/>
          <w:color w:val="4472C4"/>
          <w:sz w:val="32"/>
          <w:szCs w:val="32"/>
          <w:lang w:val="en-GB" w:eastAsia="en-US"/>
        </w:rPr>
      </w:pPr>
      <w:r>
        <w:rPr>
          <w:rFonts w:ascii="Arial" w:hAnsi="Arial" w:cs="Arial"/>
          <w:color w:val="4472C4"/>
          <w:sz w:val="32"/>
          <w:szCs w:val="32"/>
          <w:lang w:val="en-GB" w:eastAsia="en-US"/>
        </w:rPr>
        <w:t xml:space="preserve">4.3 </w:t>
      </w:r>
      <w:r w:rsidR="00956621" w:rsidRPr="00956621">
        <w:rPr>
          <w:rFonts w:ascii="Arial" w:hAnsi="Arial" w:cs="Arial"/>
          <w:color w:val="4472C4"/>
          <w:sz w:val="32"/>
          <w:szCs w:val="32"/>
          <w:lang w:val="en-GB" w:eastAsia="en-US"/>
        </w:rPr>
        <w:t>Biomass production and supply (</w:t>
      </w:r>
      <m:oMath>
        <m:sSub>
          <m:sSubPr>
            <m:ctrlPr>
              <w:rPr>
                <w:rFonts w:ascii="Cambria Math" w:hAnsi="Cambria Math" w:cs="Arial"/>
                <w:i/>
                <w:color w:val="4472C4"/>
                <w:sz w:val="32"/>
                <w:szCs w:val="32"/>
                <w:lang w:val="en-GB" w:eastAsia="en-US"/>
              </w:rPr>
            </m:ctrlPr>
          </m:sSubPr>
          <m:e>
            <m:r>
              <w:rPr>
                <w:rFonts w:ascii="Cambria Math" w:hAnsi="Cambria Math" w:cs="Arial"/>
                <w:color w:val="4472C4"/>
                <w:sz w:val="32"/>
                <w:szCs w:val="32"/>
                <w:lang w:val="en-GB" w:eastAsia="en-US"/>
              </w:rPr>
              <m:t>E</m:t>
            </m:r>
          </m:e>
          <m:sub>
            <m:r>
              <w:rPr>
                <w:rFonts w:ascii="Cambria Math" w:hAnsi="Cambria Math" w:cs="Arial"/>
                <w:color w:val="4472C4"/>
                <w:sz w:val="32"/>
                <w:szCs w:val="32"/>
                <w:lang w:val="en-GB" w:eastAsia="en-US"/>
              </w:rPr>
              <m:t>biomass</m:t>
            </m:r>
          </m:sub>
        </m:sSub>
        <m:r>
          <w:rPr>
            <w:rFonts w:ascii="Cambria Math" w:hAnsi="Cambria Math" w:cs="Arial"/>
            <w:color w:val="4472C4"/>
            <w:sz w:val="32"/>
            <w:szCs w:val="32"/>
            <w:lang w:val="en-GB" w:eastAsia="en-US"/>
          </w:rPr>
          <m:t>)</m:t>
        </m:r>
      </m:oMath>
      <w:bookmarkEnd w:id="90"/>
      <w:bookmarkEnd w:id="91"/>
    </w:p>
    <w:p w14:paraId="10F1821F"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1C19A1CD" w14:textId="77777777" w:rsidR="00956621" w:rsidRPr="00956621" w:rsidRDefault="00956621" w:rsidP="00956621">
      <w:pPr>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The term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biomass</m:t>
            </m:r>
          </m:sub>
        </m:sSub>
      </m:oMath>
      <w:r w:rsidRPr="00956621">
        <w:rPr>
          <w:rFonts w:ascii="Arial" w:eastAsia="Times New Roman" w:hAnsi="Arial" w:cs="Arial"/>
          <w:color w:val="000000"/>
          <w:sz w:val="20"/>
          <w:szCs w:val="20"/>
          <w:lang w:val="en-GB" w:eastAsia="en-US"/>
        </w:rPr>
        <w:t xml:space="preserve"> should be derived from a life cycle assessment of the biomass production and supply to the biochar production site. Typically, the life cycle assessment of biomass production and supply includes three terms:</w:t>
      </w:r>
    </w:p>
    <w:p w14:paraId="1E60F457" w14:textId="77777777" w:rsidR="00956621" w:rsidRPr="00956621" w:rsidRDefault="00956621" w:rsidP="003B7125">
      <w:pPr>
        <w:numPr>
          <w:ilvl w:val="0"/>
          <w:numId w:val="56"/>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Biomass production: this term shall include greenhouse gas emissions arising from all activities involved in the biomass cultivation and harvesting process, like the use of machinery and fuel, the production of fertilisers, emissions from soils following fertiliser use, machinery manufacturing and disposal.</w:t>
      </w:r>
    </w:p>
    <w:p w14:paraId="088A704C" w14:textId="77777777" w:rsidR="00956621" w:rsidRPr="00956621" w:rsidRDefault="00956621" w:rsidP="00956621">
      <w:pPr>
        <w:ind w:left="720"/>
        <w:contextualSpacing/>
        <w:rPr>
          <w:rFonts w:ascii="Arial" w:eastAsia="Times New Roman" w:hAnsi="Arial" w:cs="Arial"/>
          <w:color w:val="000000"/>
          <w:sz w:val="20"/>
          <w:szCs w:val="20"/>
          <w:lang w:val="en-GB" w:eastAsia="en-US"/>
        </w:rPr>
      </w:pPr>
    </w:p>
    <w:p w14:paraId="4202BA0C" w14:textId="77777777" w:rsidR="00956621" w:rsidRPr="00956621" w:rsidRDefault="00956621" w:rsidP="003B7125">
      <w:pPr>
        <w:numPr>
          <w:ilvl w:val="0"/>
          <w:numId w:val="56"/>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Direct land use changes: this term represents emissions arising at the site of cultivation of the biomass that are related to a change in land cover or land management. This can represent the emissions of carbon dioxide and other greenhouse gases from reforestation but also the loss of carbon in aboveground and belowground stocks when harvesting forest residues or agricultural residues. In many cases, direct land use changes are given a null value (0 emission from changes in biogenic carbon stocks), but this must be justified adequately with an explicit reference situation.</w:t>
      </w:r>
    </w:p>
    <w:p w14:paraId="7DA83F2A" w14:textId="77777777" w:rsidR="00956621" w:rsidRPr="00956621" w:rsidRDefault="00956621" w:rsidP="00956621">
      <w:pPr>
        <w:ind w:left="720"/>
        <w:contextualSpacing/>
        <w:rPr>
          <w:rFonts w:ascii="Arial" w:eastAsia="Times New Roman" w:hAnsi="Arial" w:cs="Arial"/>
          <w:color w:val="000000"/>
          <w:sz w:val="20"/>
          <w:szCs w:val="20"/>
          <w:lang w:val="en-GB" w:eastAsia="en-US"/>
        </w:rPr>
      </w:pPr>
    </w:p>
    <w:p w14:paraId="3A8C222C" w14:textId="77777777" w:rsidR="00956621" w:rsidRPr="00956621" w:rsidRDefault="00956621" w:rsidP="003B7125">
      <w:pPr>
        <w:numPr>
          <w:ilvl w:val="0"/>
          <w:numId w:val="56"/>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Biomass transport: this term shall include emissions arising from transport of the biomass from the harvest site to the biochar production site, ideally including fuel emissions, but also vehicle and road infrastructure emissions.</w:t>
      </w:r>
    </w:p>
    <w:p w14:paraId="2D07CBD3" w14:textId="77777777" w:rsidR="00956621" w:rsidRPr="00956621" w:rsidRDefault="00956621" w:rsidP="00956621">
      <w:pPr>
        <w:spacing w:after="0" w:line="272" w:lineRule="auto"/>
        <w:ind w:left="720"/>
        <w:contextualSpacing/>
        <w:jc w:val="both"/>
        <w:rPr>
          <w:rFonts w:ascii="Arial" w:eastAsia="Times New Roman" w:hAnsi="Arial" w:cs="Arial"/>
          <w:color w:val="000000"/>
          <w:sz w:val="20"/>
          <w:szCs w:val="20"/>
          <w:lang w:val="en-GB" w:eastAsia="en-US"/>
        </w:rPr>
      </w:pPr>
    </w:p>
    <w:p w14:paraId="1F232F54" w14:textId="77777777" w:rsidR="00956621" w:rsidRPr="00956621" w:rsidRDefault="00956621" w:rsidP="00956621">
      <w:pPr>
        <w:spacing w:after="0" w:line="272" w:lineRule="auto"/>
        <w:ind w:left="720"/>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Mobile unit transport: when a mobile carbonizer or similar movable unit is used, this term shall include emissions arising from moving the unit to the biomass location.</w:t>
      </w:r>
    </w:p>
    <w:p w14:paraId="23DB5C8B" w14:textId="77777777" w:rsidR="00956621" w:rsidRPr="00956621" w:rsidRDefault="00956621" w:rsidP="00956621">
      <w:pPr>
        <w:ind w:left="720"/>
        <w:contextualSpacing/>
        <w:jc w:val="both"/>
        <w:rPr>
          <w:rFonts w:ascii="Arial" w:eastAsia="Times New Roman" w:hAnsi="Arial" w:cs="Arial"/>
          <w:color w:val="000000"/>
          <w:sz w:val="20"/>
          <w:szCs w:val="20"/>
          <w:lang w:val="en-GB" w:eastAsia="en-US"/>
        </w:rPr>
      </w:pPr>
    </w:p>
    <w:p w14:paraId="317A0EB9" w14:textId="45F5B9CE" w:rsidR="00956621" w:rsidRPr="00956621" w:rsidRDefault="002D6DE7" w:rsidP="00956621">
      <w:pPr>
        <w:numPr>
          <w:ilvl w:val="1"/>
          <w:numId w:val="0"/>
        </w:numPr>
        <w:spacing w:after="0" w:line="272" w:lineRule="auto"/>
        <w:ind w:left="792" w:hanging="432"/>
        <w:contextualSpacing/>
        <w:jc w:val="both"/>
        <w:outlineLvl w:val="1"/>
        <w:rPr>
          <w:rFonts w:ascii="Arial" w:hAnsi="Arial" w:cs="Arial"/>
          <w:color w:val="4472C4"/>
          <w:sz w:val="32"/>
          <w:szCs w:val="32"/>
          <w:lang w:val="en-GB" w:eastAsia="en-US"/>
        </w:rPr>
      </w:pPr>
      <w:bookmarkStart w:id="92" w:name="_Ref88916954"/>
      <w:r>
        <w:rPr>
          <w:rFonts w:ascii="Arial" w:hAnsi="Arial" w:cs="Arial"/>
          <w:color w:val="4472C4"/>
          <w:sz w:val="32"/>
          <w:szCs w:val="32"/>
          <w:lang w:val="en-GB" w:eastAsia="en-US"/>
        </w:rPr>
        <w:t xml:space="preserve">4.4 </w:t>
      </w:r>
      <w:r w:rsidR="00956621" w:rsidRPr="00956621">
        <w:rPr>
          <w:rFonts w:ascii="Arial" w:hAnsi="Arial" w:cs="Arial"/>
          <w:color w:val="4472C4"/>
          <w:sz w:val="32"/>
          <w:szCs w:val="32"/>
          <w:lang w:val="en-GB" w:eastAsia="en-US"/>
        </w:rPr>
        <w:t>Biochar production (</w:t>
      </w:r>
      <m:oMath>
        <m:sSub>
          <m:sSubPr>
            <m:ctrlPr>
              <w:rPr>
                <w:rFonts w:ascii="Cambria Math" w:hAnsi="Cambria Math" w:cs="Arial"/>
                <w:i/>
                <w:color w:val="4472C4"/>
                <w:sz w:val="32"/>
                <w:szCs w:val="32"/>
                <w:lang w:val="en-GB" w:eastAsia="en-US"/>
              </w:rPr>
            </m:ctrlPr>
          </m:sSubPr>
          <m:e>
            <m:r>
              <w:rPr>
                <w:rFonts w:ascii="Cambria Math" w:hAnsi="Cambria Math" w:cs="Arial"/>
                <w:color w:val="4472C4"/>
                <w:sz w:val="32"/>
                <w:szCs w:val="32"/>
                <w:lang w:val="en-GB" w:eastAsia="en-US"/>
              </w:rPr>
              <m:t>E</m:t>
            </m:r>
          </m:e>
          <m:sub>
            <m:r>
              <w:rPr>
                <w:rFonts w:ascii="Cambria Math" w:hAnsi="Cambria Math" w:cs="Arial"/>
                <w:color w:val="4472C4"/>
                <w:sz w:val="32"/>
                <w:szCs w:val="32"/>
                <w:lang w:val="en-GB" w:eastAsia="en-US"/>
              </w:rPr>
              <m:t>production</m:t>
            </m:r>
          </m:sub>
        </m:sSub>
        <m:r>
          <w:rPr>
            <w:rFonts w:ascii="Cambria Math" w:hAnsi="Cambria Math" w:cs="Arial"/>
            <w:color w:val="4472C4"/>
            <w:sz w:val="32"/>
            <w:szCs w:val="32"/>
            <w:lang w:val="en-GB" w:eastAsia="en-US"/>
          </w:rPr>
          <m:t>)</m:t>
        </m:r>
      </m:oMath>
      <w:bookmarkEnd w:id="92"/>
    </w:p>
    <w:p w14:paraId="32939AF6"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The term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production</m:t>
            </m:r>
          </m:sub>
        </m:sSub>
      </m:oMath>
      <w:r w:rsidRPr="00956621">
        <w:rPr>
          <w:rFonts w:ascii="Arial" w:eastAsia="Times New Roman" w:hAnsi="Arial" w:cs="Arial"/>
          <w:color w:val="000000"/>
          <w:sz w:val="20"/>
          <w:szCs w:val="20"/>
          <w:lang w:val="en-GB" w:eastAsia="en-US"/>
        </w:rPr>
        <w:t xml:space="preserve"> should be derived from a life cycle assessment of the biochar production process. This term should include all greenhouse gas emissions from the activities involved in the conversion of biomass to biochar.</w:t>
      </w:r>
    </w:p>
    <w:p w14:paraId="63AC9B58"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6FD05FD9"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List of activities that may be relevant to include in the life cycle assessment:</w:t>
      </w:r>
    </w:p>
    <w:p w14:paraId="27FA02B7" w14:textId="77777777" w:rsidR="00956621" w:rsidRPr="00956621" w:rsidRDefault="00956621" w:rsidP="003B7125">
      <w:pPr>
        <w:numPr>
          <w:ilvl w:val="0"/>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Biomass handling on site (transport or conveying of the biomass within the facility)</w:t>
      </w:r>
    </w:p>
    <w:p w14:paraId="3D46FC20" w14:textId="77777777" w:rsidR="00956621" w:rsidRPr="00956621" w:rsidRDefault="00956621" w:rsidP="003B7125">
      <w:pPr>
        <w:numPr>
          <w:ilvl w:val="0"/>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Drying, chipping, comminution, and/or sieving of the biomass</w:t>
      </w:r>
    </w:p>
    <w:p w14:paraId="674322B3" w14:textId="77777777" w:rsidR="00956621" w:rsidRPr="00956621" w:rsidRDefault="00956621" w:rsidP="003B7125">
      <w:pPr>
        <w:numPr>
          <w:ilvl w:val="0"/>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Operation of the pyrolysis reactor and post-pyrolysis equipment (</w:t>
      </w:r>
      <w:proofErr w:type="gramStart"/>
      <w:r w:rsidRPr="00956621">
        <w:rPr>
          <w:rFonts w:ascii="Arial" w:eastAsia="Times New Roman" w:hAnsi="Arial" w:cs="Arial"/>
          <w:color w:val="000000"/>
          <w:sz w:val="20"/>
          <w:szCs w:val="20"/>
          <w:lang w:val="en-GB" w:eastAsia="en-US"/>
        </w:rPr>
        <w:t>e.g.</w:t>
      </w:r>
      <w:proofErr w:type="gramEnd"/>
      <w:r w:rsidRPr="00956621">
        <w:rPr>
          <w:rFonts w:ascii="Arial" w:eastAsia="Times New Roman" w:hAnsi="Arial" w:cs="Arial"/>
          <w:color w:val="000000"/>
          <w:sz w:val="20"/>
          <w:szCs w:val="20"/>
          <w:lang w:val="en-GB" w:eastAsia="en-US"/>
        </w:rPr>
        <w:t xml:space="preserve"> combustion chamber for pyrolysis gases and oil, flue gas treatment systems) or operation of the gasifier reactor and post-processing equipment</w:t>
      </w:r>
    </w:p>
    <w:p w14:paraId="15972D62" w14:textId="77777777" w:rsidR="00956621" w:rsidRPr="00956621" w:rsidRDefault="00956621" w:rsidP="003B7125">
      <w:pPr>
        <w:numPr>
          <w:ilvl w:val="0"/>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Biochar quenching and other post-processing operations (</w:t>
      </w:r>
      <w:proofErr w:type="gramStart"/>
      <w:r w:rsidRPr="00956621">
        <w:rPr>
          <w:rFonts w:ascii="Arial" w:eastAsia="Times New Roman" w:hAnsi="Arial" w:cs="Arial"/>
          <w:color w:val="000000"/>
          <w:sz w:val="20"/>
          <w:szCs w:val="20"/>
          <w:lang w:val="en-GB" w:eastAsia="en-US"/>
        </w:rPr>
        <w:t>e.g.</w:t>
      </w:r>
      <w:proofErr w:type="gramEnd"/>
      <w:r w:rsidRPr="00956621">
        <w:rPr>
          <w:rFonts w:ascii="Arial" w:eastAsia="Times New Roman" w:hAnsi="Arial" w:cs="Arial"/>
          <w:color w:val="000000"/>
          <w:sz w:val="20"/>
          <w:szCs w:val="20"/>
          <w:lang w:val="en-GB" w:eastAsia="en-US"/>
        </w:rPr>
        <w:t xml:space="preserve"> packaging, activation)</w:t>
      </w:r>
    </w:p>
    <w:p w14:paraId="63B4C1D8" w14:textId="77777777" w:rsidR="00956621" w:rsidRPr="00956621" w:rsidRDefault="00956621" w:rsidP="003B7125">
      <w:pPr>
        <w:numPr>
          <w:ilvl w:val="0"/>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Biochar handling on site (transport or conveying of the biochar within the facility)</w:t>
      </w:r>
    </w:p>
    <w:p w14:paraId="287D72FB" w14:textId="77777777" w:rsidR="00956621" w:rsidRPr="00956621" w:rsidRDefault="00956621" w:rsidP="003B7125">
      <w:pPr>
        <w:numPr>
          <w:ilvl w:val="0"/>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Mobile unit fuel consumption associated with the operation of the mobile </w:t>
      </w:r>
      <w:proofErr w:type="spellStart"/>
      <w:r w:rsidRPr="00956621">
        <w:rPr>
          <w:rFonts w:ascii="Arial" w:eastAsia="Times New Roman" w:hAnsi="Arial" w:cs="Arial"/>
          <w:color w:val="000000"/>
          <w:sz w:val="20"/>
          <w:szCs w:val="20"/>
          <w:lang w:val="en-GB" w:eastAsia="en-US"/>
        </w:rPr>
        <w:t>carboniser</w:t>
      </w:r>
      <w:proofErr w:type="spellEnd"/>
      <w:r w:rsidRPr="00956621">
        <w:rPr>
          <w:rFonts w:ascii="Arial" w:eastAsia="Times New Roman" w:hAnsi="Arial" w:cs="Arial"/>
          <w:color w:val="000000"/>
          <w:sz w:val="20"/>
          <w:szCs w:val="20"/>
          <w:lang w:val="en-GB" w:eastAsia="en-US"/>
        </w:rPr>
        <w:t>, near-location collection and handling of the biomass, but also the transport of the fuel to the location where the mobile unit is operated.</w:t>
      </w:r>
    </w:p>
    <w:p w14:paraId="6FB0D628"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6E14A79A"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For each of the activities above, all life cycle stages (manufacturing, use and disposal) should be included. For instance, the operation of the pyrolysis reactor should include manufacturing and installation of the reactor, </w:t>
      </w:r>
      <w:proofErr w:type="gramStart"/>
      <w:r w:rsidRPr="00956621">
        <w:rPr>
          <w:rFonts w:ascii="Arial" w:eastAsia="Times New Roman" w:hAnsi="Arial" w:cs="Arial"/>
          <w:color w:val="000000"/>
          <w:sz w:val="20"/>
          <w:szCs w:val="20"/>
          <w:lang w:val="en-GB" w:eastAsia="en-US"/>
        </w:rPr>
        <w:t>material</w:t>
      </w:r>
      <w:proofErr w:type="gramEnd"/>
      <w:r w:rsidRPr="00956621">
        <w:rPr>
          <w:rFonts w:ascii="Arial" w:eastAsia="Times New Roman" w:hAnsi="Arial" w:cs="Arial"/>
          <w:color w:val="000000"/>
          <w:sz w:val="20"/>
          <w:szCs w:val="20"/>
          <w:lang w:val="en-GB" w:eastAsia="en-US"/>
        </w:rPr>
        <w:t xml:space="preserve"> and energy inputs for operating the reactor, direct air emissions from the stack of the reactor, and maintenance and disposal of the reactor. Likewise, biomass </w:t>
      </w:r>
      <w:proofErr w:type="gramStart"/>
      <w:r w:rsidRPr="00956621">
        <w:rPr>
          <w:rFonts w:ascii="Arial" w:eastAsia="Times New Roman" w:hAnsi="Arial" w:cs="Arial"/>
          <w:color w:val="000000"/>
          <w:sz w:val="20"/>
          <w:szCs w:val="20"/>
          <w:lang w:val="en-GB" w:eastAsia="en-US"/>
        </w:rPr>
        <w:t>drying</w:t>
      </w:r>
      <w:proofErr w:type="gramEnd"/>
      <w:r w:rsidRPr="00956621">
        <w:rPr>
          <w:rFonts w:ascii="Arial" w:eastAsia="Times New Roman" w:hAnsi="Arial" w:cs="Arial"/>
          <w:color w:val="000000"/>
          <w:sz w:val="20"/>
          <w:szCs w:val="20"/>
          <w:lang w:val="en-GB" w:eastAsia="en-US"/>
        </w:rPr>
        <w:t xml:space="preserve"> and chipping should for instance include manufacturing and disposal of the drying and chipping equipment, direct energy use from operation of the equipment (e.g. electricity or external heat), and eventually other consumables involved in the operation and maintenance of the equipment.</w:t>
      </w:r>
    </w:p>
    <w:p w14:paraId="296EAE84"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1629C344"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5B34BBDA" w14:textId="77777777" w:rsidR="00956621" w:rsidRPr="00956621" w:rsidRDefault="00956621" w:rsidP="00956621">
      <w:pPr>
        <w:spacing w:after="0" w:line="272" w:lineRule="auto"/>
        <w:jc w:val="both"/>
        <w:rPr>
          <w:rFonts w:ascii="Arial" w:eastAsia="Times New Roman" w:hAnsi="Arial" w:cs="Arial"/>
          <w:color w:val="000000"/>
          <w:sz w:val="20"/>
          <w:szCs w:val="20"/>
          <w:u w:val="single"/>
          <w:lang w:val="en-GB" w:eastAsia="en-US"/>
        </w:rPr>
      </w:pPr>
      <w:r w:rsidRPr="00956621">
        <w:rPr>
          <w:rFonts w:ascii="Arial" w:eastAsia="Times New Roman" w:hAnsi="Arial" w:cs="Arial"/>
          <w:color w:val="000000"/>
          <w:sz w:val="20"/>
          <w:szCs w:val="20"/>
          <w:u w:val="single"/>
          <w:lang w:val="en-GB" w:eastAsia="en-US"/>
        </w:rPr>
        <w:t xml:space="preserve">Remark on handling of co-products from the pyrolysis process: </w:t>
      </w:r>
    </w:p>
    <w:p w14:paraId="11178439" w14:textId="77777777" w:rsidR="00956621" w:rsidRPr="00956621" w:rsidRDefault="00956621" w:rsidP="003B7125">
      <w:pPr>
        <w:numPr>
          <w:ilvl w:val="0"/>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Depending on the configuration of the pyrolysis reactor, several other products may be generated, such as heat, electricity, or bio-oil. In most cases, a fraction of the heat generated from the combustion of the pyrolysis gases is used for sustaining the pyrolysis reaction and drying the biomass. This is an energy flow internal to the pyrolysis process and has no effect on the life cycle assessment (</w:t>
      </w:r>
      <w:proofErr w:type="gramStart"/>
      <w:r w:rsidRPr="00956621">
        <w:rPr>
          <w:rFonts w:ascii="Arial" w:eastAsia="Times New Roman" w:hAnsi="Arial" w:cs="Arial"/>
          <w:color w:val="000000"/>
          <w:sz w:val="20"/>
          <w:szCs w:val="20"/>
          <w:lang w:val="en-GB" w:eastAsia="en-US"/>
        </w:rPr>
        <w:t>i.e.</w:t>
      </w:r>
      <w:proofErr w:type="gramEnd"/>
      <w:r w:rsidRPr="00956621">
        <w:rPr>
          <w:rFonts w:ascii="Arial" w:eastAsia="Times New Roman" w:hAnsi="Arial" w:cs="Arial"/>
          <w:color w:val="000000"/>
          <w:sz w:val="20"/>
          <w:szCs w:val="20"/>
          <w:lang w:val="en-GB" w:eastAsia="en-US"/>
        </w:rPr>
        <w:t xml:space="preserve"> it does not need to be included).</w:t>
      </w:r>
    </w:p>
    <w:p w14:paraId="4E383302" w14:textId="77777777" w:rsidR="00956621" w:rsidRPr="00956621" w:rsidRDefault="00956621" w:rsidP="003B7125">
      <w:pPr>
        <w:numPr>
          <w:ilvl w:val="0"/>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However, any excess heat, excess electricity or excess bio-oil that is not used within the pyrolysis process leads to a multi-functionality issue in life cycle assessment. In classical life cycle assessment, this can be dealt with in several ways depending on the goal and scope of the LCA, mainly: allocation or substitution.</w:t>
      </w:r>
    </w:p>
    <w:p w14:paraId="5D09A552" w14:textId="77777777" w:rsidR="00956621" w:rsidRPr="00956621" w:rsidRDefault="00956621" w:rsidP="003B7125">
      <w:pPr>
        <w:numPr>
          <w:ilvl w:val="0"/>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Here, for the purpose of the methodology, the following approach should be used: </w:t>
      </w:r>
    </w:p>
    <w:p w14:paraId="56183393" w14:textId="77777777" w:rsidR="00956621" w:rsidRPr="00956621" w:rsidRDefault="00956621" w:rsidP="003B7125">
      <w:pPr>
        <w:numPr>
          <w:ilvl w:val="1"/>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lastRenderedPageBreak/>
        <w:t xml:space="preserve">If the pyrolysis co-products represent high-value products or a large share of the initial biomass energy content, then an energy allocation between the biochar and the co-products must be applied. The life cycle assessment must specify how the allocation factors were calculated, </w:t>
      </w:r>
      <w:proofErr w:type="gramStart"/>
      <w:r w:rsidRPr="00956621">
        <w:rPr>
          <w:rFonts w:ascii="Arial" w:eastAsia="Times New Roman" w:hAnsi="Arial" w:cs="Arial"/>
          <w:color w:val="000000"/>
          <w:sz w:val="20"/>
          <w:szCs w:val="20"/>
          <w:lang w:val="en-GB" w:eastAsia="en-US"/>
        </w:rPr>
        <w:t>in particular which</w:t>
      </w:r>
      <w:proofErr w:type="gramEnd"/>
      <w:r w:rsidRPr="00956621">
        <w:rPr>
          <w:rFonts w:ascii="Arial" w:eastAsia="Times New Roman" w:hAnsi="Arial" w:cs="Arial"/>
          <w:color w:val="000000"/>
          <w:sz w:val="20"/>
          <w:szCs w:val="20"/>
          <w:lang w:val="en-GB" w:eastAsia="en-US"/>
        </w:rPr>
        <w:t xml:space="preserve"> energy unit was used (lower heating value, higher heating value, or another method).</w:t>
      </w:r>
    </w:p>
    <w:p w14:paraId="797F60BF" w14:textId="77777777" w:rsidR="00956621" w:rsidRPr="00956621" w:rsidRDefault="00956621" w:rsidP="003B7125">
      <w:pPr>
        <w:numPr>
          <w:ilvl w:val="1"/>
          <w:numId w:val="55"/>
        </w:numPr>
        <w:spacing w:after="0" w:line="272"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If the pyrolysis co-products are not deemed an important product, then all the burdens are allocated to the biochar production (allocation factor of 100%), and any excess co-product is considered as burden free (allocation factor of 0%).</w:t>
      </w:r>
    </w:p>
    <w:p w14:paraId="26AF7121" w14:textId="77777777" w:rsidR="00956621" w:rsidRPr="00956621" w:rsidRDefault="00956621" w:rsidP="00956621">
      <w:pPr>
        <w:rPr>
          <w:rFonts w:ascii="Arial" w:eastAsia="Times New Roman" w:hAnsi="Arial" w:cs="Arial"/>
          <w:color w:val="000000"/>
          <w:sz w:val="20"/>
          <w:szCs w:val="20"/>
          <w:lang w:val="en-GB" w:eastAsia="en-US"/>
        </w:rPr>
      </w:pPr>
    </w:p>
    <w:p w14:paraId="3393CEA3" w14:textId="7E2ACB10" w:rsidR="00956621" w:rsidRPr="00956621" w:rsidRDefault="002D6DE7" w:rsidP="00956621">
      <w:pPr>
        <w:numPr>
          <w:ilvl w:val="1"/>
          <w:numId w:val="0"/>
        </w:numPr>
        <w:spacing w:after="0" w:line="272" w:lineRule="auto"/>
        <w:ind w:left="792" w:hanging="432"/>
        <w:contextualSpacing/>
        <w:jc w:val="both"/>
        <w:outlineLvl w:val="1"/>
        <w:rPr>
          <w:rFonts w:ascii="Arial" w:hAnsi="Arial" w:cs="Arial"/>
          <w:color w:val="4472C4"/>
          <w:sz w:val="32"/>
          <w:szCs w:val="32"/>
          <w:lang w:val="en-GB" w:eastAsia="en-US"/>
        </w:rPr>
      </w:pPr>
      <w:bookmarkStart w:id="93" w:name="_Ref88905025"/>
      <w:r>
        <w:rPr>
          <w:rFonts w:ascii="Arial" w:hAnsi="Arial" w:cs="Arial"/>
          <w:color w:val="4472C4"/>
          <w:sz w:val="32"/>
          <w:szCs w:val="32"/>
          <w:lang w:val="en-GB" w:eastAsia="en-US"/>
        </w:rPr>
        <w:t xml:space="preserve">4.5 </w:t>
      </w:r>
      <w:r w:rsidR="00956621" w:rsidRPr="00956621">
        <w:rPr>
          <w:rFonts w:ascii="Arial" w:hAnsi="Arial" w:cs="Arial"/>
          <w:color w:val="4472C4"/>
          <w:sz w:val="32"/>
          <w:szCs w:val="32"/>
          <w:lang w:val="en-GB" w:eastAsia="en-US"/>
        </w:rPr>
        <w:t>Biochar use (</w:t>
      </w:r>
      <m:oMath>
        <m:sSub>
          <m:sSubPr>
            <m:ctrlPr>
              <w:rPr>
                <w:rFonts w:ascii="Cambria Math" w:hAnsi="Cambria Math" w:cs="Arial"/>
                <w:i/>
                <w:color w:val="4472C4"/>
                <w:sz w:val="32"/>
                <w:szCs w:val="32"/>
                <w:lang w:val="en-GB" w:eastAsia="en-US"/>
              </w:rPr>
            </m:ctrlPr>
          </m:sSubPr>
          <m:e>
            <m:r>
              <w:rPr>
                <w:rFonts w:ascii="Cambria Math" w:hAnsi="Cambria Math" w:cs="Arial"/>
                <w:color w:val="4472C4"/>
                <w:sz w:val="32"/>
                <w:szCs w:val="32"/>
                <w:lang w:val="en-GB" w:eastAsia="en-US"/>
              </w:rPr>
              <m:t>E</m:t>
            </m:r>
          </m:e>
          <m:sub>
            <m:r>
              <w:rPr>
                <w:rFonts w:ascii="Cambria Math" w:hAnsi="Cambria Math" w:cs="Arial"/>
                <w:color w:val="4472C4"/>
                <w:sz w:val="32"/>
                <w:szCs w:val="32"/>
                <w:lang w:val="en-GB" w:eastAsia="en-US"/>
              </w:rPr>
              <m:t>use</m:t>
            </m:r>
          </m:sub>
        </m:sSub>
      </m:oMath>
      <w:r w:rsidR="00956621" w:rsidRPr="00956621">
        <w:rPr>
          <w:rFonts w:ascii="Arial" w:hAnsi="Arial" w:cs="Arial"/>
          <w:color w:val="4472C4"/>
          <w:sz w:val="32"/>
          <w:szCs w:val="32"/>
          <w:lang w:val="en-GB" w:eastAsia="en-US"/>
        </w:rPr>
        <w:t>)</w:t>
      </w:r>
      <w:bookmarkEnd w:id="93"/>
    </w:p>
    <w:p w14:paraId="486B2047"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50C20E32"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The term </w:t>
      </w:r>
      <m:oMath>
        <m:sSub>
          <m:sSubPr>
            <m:ctrlPr>
              <w:rPr>
                <w:rFonts w:ascii="Cambria Math" w:eastAsia="Times New Roman" w:hAnsi="Cambria Math" w:cs="Arial"/>
                <w:i/>
                <w:color w:val="000000"/>
                <w:sz w:val="20"/>
                <w:szCs w:val="20"/>
                <w:lang w:val="en-GB" w:eastAsia="en-US"/>
              </w:rPr>
            </m:ctrlPr>
          </m:sSubPr>
          <m:e>
            <m:r>
              <w:rPr>
                <w:rFonts w:ascii="Cambria Math" w:eastAsia="Times New Roman" w:hAnsi="Cambria Math" w:cs="Arial"/>
                <w:color w:val="000000"/>
                <w:sz w:val="20"/>
                <w:szCs w:val="20"/>
                <w:lang w:val="en-GB" w:eastAsia="en-US"/>
              </w:rPr>
              <m:t>E</m:t>
            </m:r>
          </m:e>
          <m:sub>
            <m:r>
              <w:rPr>
                <w:rFonts w:ascii="Cambria Math" w:eastAsia="Times New Roman" w:hAnsi="Cambria Math" w:cs="Arial"/>
                <w:color w:val="000000"/>
                <w:sz w:val="20"/>
                <w:szCs w:val="20"/>
                <w:lang w:val="en-GB" w:eastAsia="en-US"/>
              </w:rPr>
              <m:t>use</m:t>
            </m:r>
          </m:sub>
        </m:sSub>
      </m:oMath>
      <w:r w:rsidRPr="00956621">
        <w:rPr>
          <w:rFonts w:ascii="Arial" w:eastAsia="Times New Roman" w:hAnsi="Arial" w:cs="Arial"/>
          <w:color w:val="000000"/>
          <w:sz w:val="20"/>
          <w:szCs w:val="20"/>
          <w:lang w:val="en-GB" w:eastAsia="en-US"/>
        </w:rPr>
        <w:t xml:space="preserve"> should be derived </w:t>
      </w:r>
      <w:proofErr w:type="gramStart"/>
      <w:r w:rsidRPr="00956621">
        <w:rPr>
          <w:rFonts w:ascii="Arial" w:eastAsia="Times New Roman" w:hAnsi="Arial" w:cs="Arial"/>
          <w:color w:val="000000"/>
          <w:sz w:val="20"/>
          <w:szCs w:val="20"/>
          <w:lang w:val="en-GB" w:eastAsia="en-US"/>
        </w:rPr>
        <w:t>from a life cycle assessment of the expected biochar use,</w:t>
      </w:r>
      <w:proofErr w:type="gramEnd"/>
      <w:r w:rsidRPr="00956621">
        <w:rPr>
          <w:rFonts w:ascii="Arial" w:eastAsia="Times New Roman" w:hAnsi="Arial" w:cs="Arial"/>
          <w:color w:val="000000"/>
          <w:sz w:val="20"/>
          <w:szCs w:val="20"/>
          <w:lang w:val="en-GB" w:eastAsia="en-US"/>
        </w:rPr>
        <w:t xml:space="preserve"> to the extent that it is known by the biochar producer. This term should include at least all greenhouse gas emissions from the transportation and handling of biochar until it is used in a mineral matrix (soil or concrete) from which it cannot be separated.</w:t>
      </w:r>
    </w:p>
    <w:p w14:paraId="3FA77C2A"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6E3BD5FE" w14:textId="278A4FCD" w:rsidR="00956621" w:rsidRPr="00956621" w:rsidRDefault="002D6DE7" w:rsidP="00956621">
      <w:pPr>
        <w:spacing w:after="0" w:line="272" w:lineRule="auto"/>
        <w:ind w:left="360" w:hanging="360"/>
        <w:contextualSpacing/>
        <w:jc w:val="both"/>
        <w:outlineLvl w:val="0"/>
        <w:rPr>
          <w:rFonts w:ascii="Arial" w:hAnsi="Arial" w:cs="Arial"/>
          <w:color w:val="4472C4"/>
          <w:sz w:val="32"/>
          <w:szCs w:val="32"/>
          <w:lang w:val="en-GB" w:eastAsia="en-US"/>
        </w:rPr>
      </w:pPr>
      <w:bookmarkStart w:id="94" w:name="_Toc93571130"/>
      <w:bookmarkStart w:id="95" w:name="_Toc97805146"/>
      <w:r>
        <w:rPr>
          <w:rFonts w:ascii="Arial" w:hAnsi="Arial" w:cs="Arial"/>
          <w:color w:val="4472C4"/>
          <w:sz w:val="32"/>
          <w:szCs w:val="32"/>
          <w:lang w:val="en-GB" w:eastAsia="en-US"/>
        </w:rPr>
        <w:t xml:space="preserve">5. </w:t>
      </w:r>
      <w:r w:rsidR="00956621" w:rsidRPr="00956621">
        <w:rPr>
          <w:rFonts w:ascii="Arial" w:hAnsi="Arial" w:cs="Arial"/>
          <w:color w:val="4472C4"/>
          <w:sz w:val="32"/>
          <w:szCs w:val="32"/>
          <w:lang w:val="en-GB" w:eastAsia="en-US"/>
        </w:rPr>
        <w:t>Proofs needed from the CO</w:t>
      </w:r>
      <w:r w:rsidR="00956621" w:rsidRPr="00956621">
        <w:rPr>
          <w:rFonts w:ascii="Arial" w:hAnsi="Arial" w:cs="Arial"/>
          <w:color w:val="4472C4"/>
          <w:sz w:val="32"/>
          <w:szCs w:val="32"/>
          <w:vertAlign w:val="subscript"/>
          <w:lang w:val="en-GB" w:eastAsia="en-US"/>
        </w:rPr>
        <w:t>2</w:t>
      </w:r>
      <w:r w:rsidR="00956621" w:rsidRPr="00956621">
        <w:rPr>
          <w:rFonts w:ascii="Arial" w:hAnsi="Arial" w:cs="Arial"/>
          <w:color w:val="4472C4"/>
          <w:sz w:val="32"/>
          <w:szCs w:val="32"/>
          <w:lang w:val="en-GB" w:eastAsia="en-US"/>
        </w:rPr>
        <w:t xml:space="preserve"> Removal Supplier</w:t>
      </w:r>
      <w:bookmarkEnd w:id="94"/>
      <w:bookmarkEnd w:id="95"/>
    </w:p>
    <w:p w14:paraId="088D5FF2"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2A68555" w14:textId="21AC9D8B" w:rsidR="00956621" w:rsidRPr="00956621" w:rsidRDefault="002D6DE7" w:rsidP="00956621">
      <w:pPr>
        <w:numPr>
          <w:ilvl w:val="1"/>
          <w:numId w:val="0"/>
        </w:numPr>
        <w:spacing w:after="0" w:line="272" w:lineRule="auto"/>
        <w:ind w:left="792" w:hanging="432"/>
        <w:contextualSpacing/>
        <w:jc w:val="both"/>
        <w:outlineLvl w:val="1"/>
        <w:rPr>
          <w:rFonts w:ascii="Arial" w:hAnsi="Arial" w:cs="Arial"/>
          <w:color w:val="4472C4"/>
          <w:sz w:val="32"/>
          <w:szCs w:val="32"/>
          <w:lang w:val="en-GB" w:eastAsia="en-US"/>
        </w:rPr>
      </w:pPr>
      <w:r>
        <w:rPr>
          <w:rFonts w:ascii="Arial" w:hAnsi="Arial" w:cs="Arial"/>
          <w:color w:val="4472C4"/>
          <w:sz w:val="32"/>
          <w:szCs w:val="32"/>
          <w:lang w:val="en-GB" w:eastAsia="en-US"/>
        </w:rPr>
        <w:t xml:space="preserve">5.1 </w:t>
      </w:r>
      <w:r w:rsidR="00956621" w:rsidRPr="00956621">
        <w:rPr>
          <w:rFonts w:ascii="Arial" w:hAnsi="Arial" w:cs="Arial"/>
          <w:color w:val="4472C4"/>
          <w:sz w:val="32"/>
          <w:szCs w:val="32"/>
          <w:lang w:val="en-GB" w:eastAsia="en-US"/>
        </w:rPr>
        <w:t>Principle</w:t>
      </w:r>
    </w:p>
    <w:p w14:paraId="3955CD1E"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2BAADD6E"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5.1.1.</w:t>
      </w:r>
      <w:r w:rsidRPr="00956621">
        <w:rPr>
          <w:rFonts w:ascii="Arial" w:hAnsi="Arial" w:cs="Arial"/>
          <w:color w:val="000000"/>
          <w:sz w:val="20"/>
          <w:szCs w:val="20"/>
          <w:lang w:val="en-GB" w:eastAsia="en-US"/>
        </w:rPr>
        <w:tab/>
        <w:t>The biochar output from a production facility is determined as eligible for issuance of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certificates once the facility has undergone a process of third-party verification by an auditor against the specific methodology for biochar. This verification is done in a </w:t>
      </w:r>
      <w:r w:rsidRPr="00956621">
        <w:rPr>
          <w:rFonts w:ascii="Arial" w:hAnsi="Arial" w:cs="Arial"/>
          <w:b/>
          <w:color w:val="000000"/>
          <w:sz w:val="20"/>
          <w:szCs w:val="20"/>
          <w:lang w:val="en-GB" w:eastAsia="en-US"/>
        </w:rPr>
        <w:t>Production Facility Audit</w:t>
      </w:r>
      <w:r w:rsidRPr="00956621">
        <w:rPr>
          <w:rFonts w:ascii="Arial" w:hAnsi="Arial" w:cs="Arial"/>
          <w:color w:val="000000"/>
          <w:sz w:val="20"/>
          <w:szCs w:val="20"/>
          <w:lang w:val="en-GB" w:eastAsia="en-US"/>
        </w:rPr>
        <w:t>. The verification ensures that the corresponding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has taken place, </w:t>
      </w:r>
      <w:r w:rsidRPr="00956621">
        <w:rPr>
          <w:rFonts w:ascii="Arial" w:eastAsia="Times New Roman" w:hAnsi="Arial" w:cs="Arial"/>
          <w:color w:val="000000"/>
          <w:sz w:val="20"/>
          <w:szCs w:val="20"/>
          <w:lang w:eastAsia="en-US"/>
        </w:rPr>
        <w:t>and relevant Environmental and Social Safeguards are in place</w:t>
      </w:r>
      <w:r w:rsidRPr="00956621">
        <w:rPr>
          <w:rFonts w:ascii="Arial" w:hAnsi="Arial" w:cs="Arial"/>
          <w:color w:val="000000"/>
          <w:sz w:val="20"/>
          <w:szCs w:val="20"/>
          <w:lang w:val="en-GB" w:eastAsia="en-US"/>
        </w:rPr>
        <w:t xml:space="preserve"> and that the CO</w:t>
      </w:r>
      <w:r w:rsidRPr="00956621">
        <w:rPr>
          <w:rFonts w:ascii="Arial" w:hAnsi="Arial" w:cs="Arial"/>
          <w:color w:val="000000"/>
          <w:sz w:val="20"/>
          <w:szCs w:val="20"/>
          <w:vertAlign w:val="subscript"/>
          <w:lang w:val="en-GB" w:eastAsia="en-US"/>
        </w:rPr>
        <w:t>2</w:t>
      </w:r>
      <w:r w:rsidRPr="00956621">
        <w:rPr>
          <w:rFonts w:ascii="Arial" w:hAnsi="Arial" w:cs="Arial"/>
          <w:b/>
          <w:color w:val="000000"/>
          <w:sz w:val="20"/>
          <w:szCs w:val="20"/>
          <w:lang w:val="en-GB" w:eastAsia="en-US"/>
        </w:rPr>
        <w:t xml:space="preserve"> </w:t>
      </w:r>
      <w:r w:rsidRPr="00956621">
        <w:rPr>
          <w:rFonts w:ascii="Arial" w:hAnsi="Arial" w:cs="Arial"/>
          <w:color w:val="000000"/>
          <w:sz w:val="20"/>
          <w:szCs w:val="20"/>
          <w:lang w:val="en-GB" w:eastAsia="en-US"/>
        </w:rPr>
        <w:t>removal is considered permanent as defined in the methodology.</w:t>
      </w:r>
    </w:p>
    <w:p w14:paraId="54FD7D28"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1BB74A37"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5.1.2</w:t>
      </w:r>
      <w:r w:rsidRPr="00956621">
        <w:rPr>
          <w:rFonts w:ascii="Arial" w:hAnsi="Arial" w:cs="Arial"/>
          <w:color w:val="000000"/>
          <w:sz w:val="20"/>
          <w:szCs w:val="20"/>
          <w:lang w:val="en-GB" w:eastAsia="en-US"/>
        </w:rPr>
        <w:tab/>
        <w:t>For the activity to be eligible for producing biochar for which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certificates can be issued, the following proofs (5.2- 5.4) need to be presented by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Supplier (in this case, the producer of biochar).</w:t>
      </w:r>
    </w:p>
    <w:p w14:paraId="61A6DBEC"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594FD290" w14:textId="45D3196E" w:rsidR="00956621" w:rsidRPr="00956621" w:rsidRDefault="002D6DE7" w:rsidP="00956621">
      <w:pPr>
        <w:numPr>
          <w:ilvl w:val="1"/>
          <w:numId w:val="0"/>
        </w:numPr>
        <w:spacing w:after="0" w:line="272" w:lineRule="auto"/>
        <w:ind w:left="792" w:hanging="432"/>
        <w:contextualSpacing/>
        <w:jc w:val="both"/>
        <w:outlineLvl w:val="1"/>
        <w:rPr>
          <w:rFonts w:ascii="Arial" w:hAnsi="Arial" w:cs="Arial"/>
          <w:color w:val="4472C4"/>
          <w:sz w:val="32"/>
          <w:szCs w:val="32"/>
          <w:lang w:val="en-GB" w:eastAsia="en-US"/>
        </w:rPr>
      </w:pPr>
      <w:r>
        <w:rPr>
          <w:rFonts w:ascii="Arial" w:hAnsi="Arial" w:cs="Arial"/>
          <w:color w:val="4472C4"/>
          <w:sz w:val="32"/>
          <w:szCs w:val="32"/>
          <w:lang w:val="en-GB" w:eastAsia="en-US"/>
        </w:rPr>
        <w:t xml:space="preserve">5.2 </w:t>
      </w:r>
      <w:r w:rsidR="00956621" w:rsidRPr="00956621">
        <w:rPr>
          <w:rFonts w:ascii="Arial" w:hAnsi="Arial" w:cs="Arial"/>
          <w:color w:val="4472C4"/>
          <w:sz w:val="32"/>
          <w:szCs w:val="32"/>
          <w:lang w:val="en-GB" w:eastAsia="en-US"/>
        </w:rPr>
        <w:t>Biomass production and supply</w:t>
      </w:r>
    </w:p>
    <w:p w14:paraId="664DB261"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4DC12BCC"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5.2.1</w:t>
      </w:r>
      <w:r w:rsidRPr="00956621">
        <w:rPr>
          <w:rFonts w:ascii="Arial" w:hAnsi="Arial" w:cs="Arial"/>
          <w:color w:val="000000"/>
          <w:sz w:val="20"/>
          <w:szCs w:val="20"/>
          <w:lang w:val="en-GB" w:eastAsia="en-US"/>
        </w:rPr>
        <w:tab/>
        <w:t>Proof of the sustainability of the raw material used. Proof to be presented:</w:t>
      </w:r>
    </w:p>
    <w:p w14:paraId="06BA14EB"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2BC12CC0"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In case of forest biomass raw material:</w:t>
      </w:r>
    </w:p>
    <w:p w14:paraId="2CDE9020" w14:textId="77777777" w:rsidR="00956621" w:rsidRPr="00956621" w:rsidRDefault="00956621" w:rsidP="003B7125">
      <w:pPr>
        <w:numPr>
          <w:ilvl w:val="0"/>
          <w:numId w:val="59"/>
        </w:numPr>
        <w:spacing w:after="0" w:line="264"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Forest Stewardship Council (FSC) Forest Management Certification; or</w:t>
      </w:r>
    </w:p>
    <w:p w14:paraId="714BF550" w14:textId="77777777" w:rsidR="00956621" w:rsidRPr="00956621" w:rsidRDefault="00956621" w:rsidP="003B7125">
      <w:pPr>
        <w:numPr>
          <w:ilvl w:val="0"/>
          <w:numId w:val="59"/>
        </w:numPr>
        <w:spacing w:after="0" w:line="264"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Sustainable Forestry Initiative (SFI) Forest Management Certification; or</w:t>
      </w:r>
    </w:p>
    <w:p w14:paraId="0A0EE82A" w14:textId="77777777" w:rsidR="00956621" w:rsidRPr="00956621" w:rsidRDefault="00956621" w:rsidP="003B7125">
      <w:pPr>
        <w:numPr>
          <w:ilvl w:val="0"/>
          <w:numId w:val="59"/>
        </w:numPr>
        <w:spacing w:after="0" w:line="264"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Programme for the Endorsement of Forest Certification (PEFC) Sustainable Forest Management Standard; or</w:t>
      </w:r>
    </w:p>
    <w:p w14:paraId="78ED4E86" w14:textId="77777777" w:rsidR="00956621" w:rsidRPr="00956621" w:rsidRDefault="00956621" w:rsidP="003B7125">
      <w:pPr>
        <w:numPr>
          <w:ilvl w:val="0"/>
          <w:numId w:val="59"/>
        </w:numPr>
        <w:spacing w:after="0" w:line="264"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Other reputable sustainable forest certification programs with high scientific standards and market recognition, regardless of whether they are public or private in nature. </w:t>
      </w:r>
      <w:proofErr w:type="spellStart"/>
      <w:r w:rsidRPr="00956621">
        <w:rPr>
          <w:rFonts w:ascii="Arial" w:eastAsia="Times New Roman" w:hAnsi="Arial" w:cs="Arial"/>
          <w:color w:val="000000"/>
          <w:sz w:val="20"/>
          <w:szCs w:val="20"/>
          <w:lang w:val="en-GB" w:eastAsia="en-US"/>
        </w:rPr>
        <w:t>Puro.Earth</w:t>
      </w:r>
      <w:proofErr w:type="spellEnd"/>
      <w:r w:rsidRPr="00956621">
        <w:rPr>
          <w:rFonts w:ascii="Arial" w:eastAsia="Times New Roman" w:hAnsi="Arial" w:cs="Arial"/>
          <w:color w:val="000000"/>
          <w:sz w:val="20"/>
          <w:szCs w:val="20"/>
          <w:lang w:val="en-GB" w:eastAsia="en-US"/>
        </w:rPr>
        <w:t xml:space="preserve"> reserves the right to make the determination of eligibility of the certification program.</w:t>
      </w:r>
    </w:p>
    <w:p w14:paraId="42EA5E85"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eastAsia="Times New Roman" w:hAnsi="Arial" w:cs="Arial"/>
          <w:color w:val="000000"/>
          <w:sz w:val="20"/>
          <w:szCs w:val="20"/>
          <w:lang w:val="en-GB" w:eastAsia="en-US"/>
        </w:rPr>
        <w:t>In case of other waste biomass raw material:</w:t>
      </w:r>
    </w:p>
    <w:p w14:paraId="3438E743" w14:textId="77777777" w:rsidR="00956621" w:rsidRPr="00956621" w:rsidRDefault="00956621" w:rsidP="003B7125">
      <w:pPr>
        <w:numPr>
          <w:ilvl w:val="0"/>
          <w:numId w:val="60"/>
        </w:numPr>
        <w:spacing w:after="0" w:line="264" w:lineRule="auto"/>
        <w:contextualSpacing/>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Raw material needs to be sourced sustainably; however, certificates are not needed, as it is waste material.</w:t>
      </w:r>
    </w:p>
    <w:p w14:paraId="060CD21B"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4E50457" w14:textId="73ED6909"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5.2.2</w:t>
      </w:r>
      <w:r w:rsidRPr="00956621">
        <w:rPr>
          <w:rFonts w:ascii="Arial" w:hAnsi="Arial" w:cs="Arial"/>
          <w:color w:val="000000"/>
          <w:sz w:val="20"/>
          <w:szCs w:val="20"/>
          <w:lang w:val="en-GB" w:eastAsia="en-US"/>
        </w:rPr>
        <w:tab/>
        <w:t xml:space="preserve">Life cycle assessment data for the biomass production and supply must be provided and documented. </w:t>
      </w:r>
      <w:proofErr w:type="gramStart"/>
      <w:r w:rsidRPr="00956621">
        <w:rPr>
          <w:rFonts w:ascii="Arial" w:hAnsi="Arial" w:cs="Arial"/>
          <w:color w:val="000000"/>
          <w:sz w:val="20"/>
          <w:szCs w:val="20"/>
          <w:lang w:val="en-GB" w:eastAsia="en-US"/>
        </w:rPr>
        <w:t>In particular, climate</w:t>
      </w:r>
      <w:proofErr w:type="gramEnd"/>
      <w:r w:rsidRPr="00956621">
        <w:rPr>
          <w:rFonts w:ascii="Arial" w:hAnsi="Arial" w:cs="Arial"/>
          <w:color w:val="000000"/>
          <w:sz w:val="20"/>
          <w:szCs w:val="20"/>
          <w:lang w:val="en-GB" w:eastAsia="en-US"/>
        </w:rPr>
        <w:t xml:space="preserve"> change impact must be presented in a disaggregated way exhibiting the contribution of the different life cycle stages described in section </w:t>
      </w:r>
      <w:r w:rsidRPr="00956621">
        <w:rPr>
          <w:rFonts w:ascii="Arial" w:hAnsi="Arial" w:cs="Arial"/>
          <w:color w:val="000000"/>
          <w:sz w:val="20"/>
          <w:szCs w:val="20"/>
          <w:lang w:val="en-GB" w:eastAsia="en-US"/>
        </w:rPr>
        <w:fldChar w:fldCharType="begin"/>
      </w:r>
      <w:r w:rsidRPr="00956621">
        <w:rPr>
          <w:rFonts w:ascii="Arial" w:hAnsi="Arial" w:cs="Arial"/>
          <w:color w:val="000000"/>
          <w:sz w:val="20"/>
          <w:szCs w:val="20"/>
          <w:lang w:val="en-GB" w:eastAsia="en-US"/>
        </w:rPr>
        <w:instrText xml:space="preserve"> REF _Ref89446861 \r \h </w:instrText>
      </w:r>
      <w:r w:rsidRPr="00956621">
        <w:rPr>
          <w:rFonts w:ascii="Arial" w:hAnsi="Arial" w:cs="Arial"/>
          <w:color w:val="000000"/>
          <w:sz w:val="20"/>
          <w:szCs w:val="20"/>
          <w:lang w:val="en-GB" w:eastAsia="en-US"/>
        </w:rPr>
      </w:r>
      <w:r w:rsidRPr="00956621">
        <w:rPr>
          <w:rFonts w:ascii="Arial" w:hAnsi="Arial" w:cs="Arial"/>
          <w:color w:val="000000"/>
          <w:sz w:val="20"/>
          <w:szCs w:val="20"/>
          <w:lang w:val="en-GB" w:eastAsia="en-US"/>
        </w:rPr>
        <w:fldChar w:fldCharType="separate"/>
      </w:r>
      <w:r w:rsidR="00511AD5">
        <w:rPr>
          <w:rFonts w:ascii="Arial" w:hAnsi="Arial" w:cs="Arial"/>
          <w:color w:val="000000"/>
          <w:sz w:val="20"/>
          <w:szCs w:val="20"/>
          <w:lang w:val="en-GB" w:eastAsia="en-US"/>
        </w:rPr>
        <w:t>0</w:t>
      </w:r>
      <w:r w:rsidRPr="00956621">
        <w:rPr>
          <w:rFonts w:ascii="Arial" w:hAnsi="Arial" w:cs="Arial"/>
          <w:color w:val="000000"/>
          <w:sz w:val="20"/>
          <w:szCs w:val="20"/>
          <w:lang w:val="en-GB" w:eastAsia="en-US"/>
        </w:rPr>
        <w:fldChar w:fldCharType="end"/>
      </w:r>
      <w:r w:rsidRPr="00956621">
        <w:rPr>
          <w:rFonts w:ascii="Arial" w:hAnsi="Arial" w:cs="Arial"/>
          <w:color w:val="000000"/>
          <w:sz w:val="20"/>
          <w:szCs w:val="20"/>
          <w:lang w:val="en-GB" w:eastAsia="en-US"/>
        </w:rPr>
        <w:t>.</w:t>
      </w:r>
      <w:r w:rsidRPr="00956621">
        <w:rPr>
          <w:rFonts w:ascii="Arial" w:hAnsi="Arial" w:cs="Arial"/>
          <w:color w:val="000000"/>
          <w:sz w:val="20"/>
          <w:szCs w:val="20"/>
          <w:lang w:val="en-GB" w:eastAsia="en-US"/>
        </w:rPr>
        <w:fldChar w:fldCharType="begin"/>
      </w:r>
      <w:r w:rsidRPr="00956621">
        <w:rPr>
          <w:rFonts w:ascii="Arial" w:hAnsi="Arial" w:cs="Arial"/>
          <w:color w:val="000000"/>
          <w:sz w:val="20"/>
          <w:szCs w:val="20"/>
          <w:lang w:val="en-GB" w:eastAsia="en-US"/>
        </w:rPr>
        <w:instrText xml:space="preserve"> REF _Ref88916748 \r \h </w:instrText>
      </w:r>
      <w:r w:rsidRPr="00956621">
        <w:rPr>
          <w:rFonts w:ascii="Arial" w:hAnsi="Arial" w:cs="Arial"/>
          <w:color w:val="000000"/>
          <w:sz w:val="20"/>
          <w:szCs w:val="20"/>
          <w:lang w:val="en-GB" w:eastAsia="en-US"/>
        </w:rPr>
      </w:r>
      <w:r w:rsidRPr="00956621">
        <w:rPr>
          <w:rFonts w:ascii="Arial" w:hAnsi="Arial" w:cs="Arial"/>
          <w:color w:val="000000"/>
          <w:sz w:val="20"/>
          <w:szCs w:val="20"/>
          <w:lang w:val="en-GB" w:eastAsia="en-US"/>
        </w:rPr>
        <w:fldChar w:fldCharType="separate"/>
      </w:r>
      <w:r w:rsidR="00511AD5">
        <w:rPr>
          <w:rFonts w:ascii="Arial" w:hAnsi="Arial" w:cs="Arial"/>
          <w:color w:val="000000"/>
          <w:sz w:val="20"/>
          <w:szCs w:val="20"/>
          <w:lang w:val="en-GB" w:eastAsia="en-US"/>
        </w:rPr>
        <w:t>0</w:t>
      </w:r>
      <w:r w:rsidRPr="00956621">
        <w:rPr>
          <w:rFonts w:ascii="Arial" w:hAnsi="Arial" w:cs="Arial"/>
          <w:color w:val="000000"/>
          <w:sz w:val="20"/>
          <w:szCs w:val="20"/>
          <w:lang w:val="en-GB" w:eastAsia="en-US"/>
        </w:rPr>
        <w:fldChar w:fldCharType="end"/>
      </w:r>
    </w:p>
    <w:p w14:paraId="50E44FBA"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61D36F68" w14:textId="00FB7F63" w:rsidR="00956621" w:rsidRPr="00956621" w:rsidRDefault="002D6DE7" w:rsidP="00956621">
      <w:pPr>
        <w:numPr>
          <w:ilvl w:val="1"/>
          <w:numId w:val="0"/>
        </w:numPr>
        <w:spacing w:after="0" w:line="272" w:lineRule="auto"/>
        <w:ind w:left="792" w:hanging="432"/>
        <w:contextualSpacing/>
        <w:jc w:val="both"/>
        <w:outlineLvl w:val="1"/>
        <w:rPr>
          <w:rFonts w:ascii="Arial" w:hAnsi="Arial" w:cs="Arial"/>
          <w:color w:val="4472C4"/>
          <w:sz w:val="32"/>
          <w:szCs w:val="32"/>
          <w:lang w:val="en-GB" w:eastAsia="en-US"/>
        </w:rPr>
      </w:pPr>
      <w:r>
        <w:rPr>
          <w:rFonts w:ascii="Arial" w:hAnsi="Arial" w:cs="Arial"/>
          <w:color w:val="4472C4"/>
          <w:sz w:val="32"/>
          <w:szCs w:val="32"/>
          <w:lang w:val="en-GB" w:eastAsia="en-US"/>
        </w:rPr>
        <w:lastRenderedPageBreak/>
        <w:t xml:space="preserve">5.3 </w:t>
      </w:r>
      <w:r w:rsidR="00956621" w:rsidRPr="00956621">
        <w:rPr>
          <w:rFonts w:ascii="Arial" w:hAnsi="Arial" w:cs="Arial"/>
          <w:color w:val="4472C4"/>
          <w:sz w:val="32"/>
          <w:szCs w:val="32"/>
          <w:lang w:val="en-GB" w:eastAsia="en-US"/>
        </w:rPr>
        <w:t>Biochar production</w:t>
      </w:r>
    </w:p>
    <w:p w14:paraId="0765C4A6"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6635BBF1"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5.3.1.</w:t>
      </w:r>
      <w:r w:rsidRPr="00956621">
        <w:rPr>
          <w:rFonts w:ascii="Arial" w:hAnsi="Arial" w:cs="Arial"/>
          <w:color w:val="000000"/>
          <w:sz w:val="20"/>
          <w:szCs w:val="20"/>
          <w:lang w:val="en-GB" w:eastAsia="en-US"/>
        </w:rPr>
        <w:tab/>
        <w:t>The biochar producer must provide data trail and documentation on the amount of biochar produced.</w:t>
      </w:r>
      <w:r w:rsidRPr="00956621">
        <w:rPr>
          <w:rFonts w:ascii="Arial" w:eastAsia="Times New Roman" w:hAnsi="Arial" w:cs="Arial"/>
          <w:color w:val="000000"/>
          <w:sz w:val="20"/>
          <w:szCs w:val="20"/>
          <w:lang w:val="en-GB" w:eastAsia="en-US"/>
        </w:rPr>
        <w:t xml:space="preserve"> This includes: </w:t>
      </w:r>
      <w:proofErr w:type="spellStart"/>
      <w:r w:rsidRPr="00956621">
        <w:rPr>
          <w:rFonts w:ascii="Arial" w:eastAsia="Times New Roman" w:hAnsi="Arial" w:cs="Arial"/>
          <w:color w:val="000000"/>
          <w:sz w:val="20"/>
          <w:szCs w:val="20"/>
          <w:lang w:val="en-GB" w:eastAsia="en-US"/>
        </w:rPr>
        <w:t>i</w:t>
      </w:r>
      <w:proofErr w:type="spellEnd"/>
      <w:r w:rsidRPr="00956621">
        <w:rPr>
          <w:rFonts w:ascii="Arial" w:eastAsia="Times New Roman" w:hAnsi="Arial" w:cs="Arial"/>
          <w:color w:val="000000"/>
          <w:sz w:val="20"/>
          <w:szCs w:val="20"/>
          <w:lang w:val="en-GB" w:eastAsia="en-US"/>
        </w:rPr>
        <w:t xml:space="preserve">) </w:t>
      </w:r>
      <w:r w:rsidRPr="00956621">
        <w:rPr>
          <w:rFonts w:ascii="Arial" w:hAnsi="Arial" w:cs="Arial"/>
          <w:color w:val="000000"/>
          <w:sz w:val="20"/>
          <w:szCs w:val="20"/>
          <w:lang w:val="en-GB" w:eastAsia="en-US"/>
        </w:rPr>
        <w:t xml:space="preserve">continuous production documentation for the whole period (record keeping), </w:t>
      </w:r>
      <w:proofErr w:type="gramStart"/>
      <w:r w:rsidRPr="00956621">
        <w:rPr>
          <w:rFonts w:ascii="Arial" w:hAnsi="Arial" w:cs="Arial"/>
          <w:color w:val="000000"/>
          <w:sz w:val="20"/>
          <w:szCs w:val="20"/>
          <w:lang w:val="en-GB" w:eastAsia="en-US"/>
        </w:rPr>
        <w:t>taking into account</w:t>
      </w:r>
      <w:proofErr w:type="gramEnd"/>
      <w:r w:rsidRPr="00956621">
        <w:rPr>
          <w:rFonts w:ascii="Arial" w:hAnsi="Arial" w:cs="Arial"/>
          <w:color w:val="000000"/>
          <w:sz w:val="20"/>
          <w:szCs w:val="20"/>
          <w:lang w:val="en-GB" w:eastAsia="en-US"/>
        </w:rPr>
        <w:t xml:space="preserve"> any significant changes or stops in production, and ii) data and methodology applied to calculate the dry mass of biochar produced</w:t>
      </w:r>
    </w:p>
    <w:p w14:paraId="3677E9C3"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314FB62E"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t xml:space="preserve">5.3.2. The mobile unit or carbonizer operator must, at a minimum, provide the following data on the amount of biochar produced: </w:t>
      </w:r>
      <w:proofErr w:type="spellStart"/>
      <w:r w:rsidRPr="00956621">
        <w:rPr>
          <w:rFonts w:ascii="Arial" w:hAnsi="Arial" w:cs="Arial"/>
          <w:color w:val="000000"/>
          <w:sz w:val="20"/>
          <w:szCs w:val="20"/>
          <w:lang w:val="en-GB" w:eastAsia="en-US"/>
        </w:rPr>
        <w:t>i</w:t>
      </w:r>
      <w:proofErr w:type="spellEnd"/>
      <w:r w:rsidRPr="00956621">
        <w:rPr>
          <w:rFonts w:ascii="Arial" w:hAnsi="Arial" w:cs="Arial"/>
          <w:color w:val="000000"/>
          <w:sz w:val="20"/>
          <w:szCs w:val="20"/>
          <w:lang w:val="en-GB" w:eastAsia="en-US"/>
        </w:rPr>
        <w:t>) continuous load cell measurement of the biochar production for the whole period ii) water input measurement. Dry mass of the amount of produced biochar is calculated using the measured weight of biochar from load cells deducted with the weight of the water that was input. Additional measurement equipment for greater accuracy can be proposed by the operator.</w:t>
      </w:r>
    </w:p>
    <w:p w14:paraId="5A0CE278"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3B58F4AE" w14:textId="33BCB69A"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5.3.2.</w:t>
      </w:r>
      <w:r w:rsidRPr="00956621">
        <w:rPr>
          <w:rFonts w:ascii="Arial" w:eastAsia="Times New Roman" w:hAnsi="Arial" w:cs="Arial"/>
          <w:color w:val="000000"/>
          <w:sz w:val="20"/>
          <w:szCs w:val="20"/>
          <w:lang w:val="en-GB" w:eastAsia="en-US"/>
        </w:rPr>
        <w:tab/>
      </w:r>
      <w:r w:rsidRPr="00956621">
        <w:rPr>
          <w:rFonts w:ascii="Arial" w:hAnsi="Arial" w:cs="Arial"/>
          <w:color w:val="000000"/>
          <w:sz w:val="20"/>
          <w:szCs w:val="20"/>
          <w:lang w:val="en-GB" w:eastAsia="en-US"/>
        </w:rPr>
        <w:t xml:space="preserve">Life cycle assessment data for the biochar production process must be provided and documented. </w:t>
      </w:r>
      <w:proofErr w:type="gramStart"/>
      <w:r w:rsidRPr="00956621">
        <w:rPr>
          <w:rFonts w:ascii="Arial" w:hAnsi="Arial" w:cs="Arial"/>
          <w:color w:val="000000"/>
          <w:sz w:val="20"/>
          <w:szCs w:val="20"/>
          <w:lang w:val="en-GB" w:eastAsia="en-US"/>
        </w:rPr>
        <w:t>In particular, climate</w:t>
      </w:r>
      <w:proofErr w:type="gramEnd"/>
      <w:r w:rsidRPr="00956621">
        <w:rPr>
          <w:rFonts w:ascii="Arial" w:hAnsi="Arial" w:cs="Arial"/>
          <w:color w:val="000000"/>
          <w:sz w:val="20"/>
          <w:szCs w:val="20"/>
          <w:lang w:val="en-GB" w:eastAsia="en-US"/>
        </w:rPr>
        <w:t xml:space="preserve"> change impact must be presented in a disaggregated way exhibiting the contribution of the different life cycle stages described in section </w:t>
      </w:r>
      <w:r w:rsidRPr="00956621">
        <w:rPr>
          <w:rFonts w:ascii="Arial" w:hAnsi="Arial" w:cs="Arial"/>
          <w:color w:val="000000"/>
          <w:sz w:val="20"/>
          <w:szCs w:val="20"/>
          <w:lang w:val="en-GB" w:eastAsia="en-US"/>
        </w:rPr>
        <w:fldChar w:fldCharType="begin"/>
      </w:r>
      <w:r w:rsidRPr="00956621">
        <w:rPr>
          <w:rFonts w:ascii="Arial" w:hAnsi="Arial" w:cs="Arial"/>
          <w:color w:val="000000"/>
          <w:sz w:val="20"/>
          <w:szCs w:val="20"/>
          <w:lang w:val="en-GB" w:eastAsia="en-US"/>
        </w:rPr>
        <w:instrText xml:space="preserve"> REF _Ref88916954 \r \h </w:instrText>
      </w:r>
      <w:r w:rsidRPr="00956621">
        <w:rPr>
          <w:rFonts w:ascii="Arial" w:hAnsi="Arial" w:cs="Arial"/>
          <w:color w:val="000000"/>
          <w:sz w:val="20"/>
          <w:szCs w:val="20"/>
          <w:lang w:val="en-GB" w:eastAsia="en-US"/>
        </w:rPr>
      </w:r>
      <w:r w:rsidRPr="00956621">
        <w:rPr>
          <w:rFonts w:ascii="Arial" w:hAnsi="Arial" w:cs="Arial"/>
          <w:color w:val="000000"/>
          <w:sz w:val="20"/>
          <w:szCs w:val="20"/>
          <w:lang w:val="en-GB" w:eastAsia="en-US"/>
        </w:rPr>
        <w:fldChar w:fldCharType="separate"/>
      </w:r>
      <w:r w:rsidR="00511AD5">
        <w:rPr>
          <w:rFonts w:ascii="Arial" w:hAnsi="Arial" w:cs="Arial"/>
          <w:color w:val="000000"/>
          <w:sz w:val="20"/>
          <w:szCs w:val="20"/>
          <w:lang w:val="en-GB" w:eastAsia="en-US"/>
        </w:rPr>
        <w:t>0</w:t>
      </w:r>
      <w:r w:rsidRPr="00956621">
        <w:rPr>
          <w:rFonts w:ascii="Arial" w:hAnsi="Arial" w:cs="Arial"/>
          <w:color w:val="000000"/>
          <w:sz w:val="20"/>
          <w:szCs w:val="20"/>
          <w:lang w:val="en-GB" w:eastAsia="en-US"/>
        </w:rPr>
        <w:fldChar w:fldCharType="end"/>
      </w:r>
      <w:r w:rsidRPr="00956621">
        <w:rPr>
          <w:rFonts w:ascii="Arial" w:hAnsi="Arial" w:cs="Arial"/>
          <w:color w:val="000000"/>
          <w:sz w:val="20"/>
          <w:szCs w:val="20"/>
          <w:lang w:val="en-GB" w:eastAsia="en-US"/>
        </w:rPr>
        <w:t>.</w:t>
      </w:r>
    </w:p>
    <w:p w14:paraId="5EAF7DF1"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0D7F7260" w14:textId="77777777" w:rsidR="00956621" w:rsidRPr="00956621" w:rsidRDefault="00956621" w:rsidP="003B7125">
      <w:pPr>
        <w:numPr>
          <w:ilvl w:val="2"/>
          <w:numId w:val="61"/>
        </w:numPr>
        <w:spacing w:after="0" w:line="272" w:lineRule="auto"/>
        <w:ind w:left="0" w:firstLine="0"/>
        <w:contextualSpacing/>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 xml:space="preserve">The following biochar properties must be determined via laboratory analyses, as they are required for the quantification of the biochar carbon sequestration: total organic carbon content, total hydrogen content, and calculated </w:t>
      </w:r>
      <m:oMath>
        <m:f>
          <m:fPr>
            <m:type m:val="lin"/>
            <m:ctrlPr>
              <w:rPr>
                <w:rFonts w:ascii="Cambria Math" w:hAnsi="Cambria Math" w:cs="Arial"/>
                <w:i/>
                <w:color w:val="000000"/>
                <w:sz w:val="20"/>
                <w:szCs w:val="20"/>
                <w:lang w:val="en-GB" w:eastAsia="en-US"/>
              </w:rPr>
            </m:ctrlPr>
          </m:fPr>
          <m:num>
            <m:r>
              <w:rPr>
                <w:rFonts w:ascii="Cambria Math" w:hAnsi="Cambria Math" w:cs="Arial"/>
                <w:color w:val="000000"/>
                <w:sz w:val="20"/>
                <w:szCs w:val="20"/>
                <w:lang w:val="en-GB" w:eastAsia="en-US"/>
              </w:rPr>
              <m:t>H</m:t>
            </m:r>
          </m:num>
          <m:den>
            <m:sSub>
              <m:sSubPr>
                <m:ctrlPr>
                  <w:rPr>
                    <w:rFonts w:ascii="Cambria Math" w:hAnsi="Cambria Math" w:cs="Arial"/>
                    <w:i/>
                    <w:color w:val="000000"/>
                    <w:sz w:val="20"/>
                    <w:szCs w:val="20"/>
                    <w:lang w:val="en-GB" w:eastAsia="en-US"/>
                  </w:rPr>
                </m:ctrlPr>
              </m:sSubPr>
              <m:e>
                <m:r>
                  <w:rPr>
                    <w:rFonts w:ascii="Cambria Math" w:hAnsi="Cambria Math" w:cs="Arial"/>
                    <w:color w:val="000000"/>
                    <w:sz w:val="20"/>
                    <w:szCs w:val="20"/>
                    <w:lang w:val="en-GB" w:eastAsia="en-US"/>
                  </w:rPr>
                  <m:t>C</m:t>
                </m:r>
              </m:e>
              <m:sub>
                <m:r>
                  <w:rPr>
                    <w:rFonts w:ascii="Cambria Math" w:hAnsi="Cambria Math" w:cs="Arial"/>
                    <w:color w:val="000000"/>
                    <w:sz w:val="20"/>
                    <w:szCs w:val="20"/>
                    <w:lang w:val="en-GB" w:eastAsia="en-US"/>
                  </w:rPr>
                  <m:t>org</m:t>
                </m:r>
              </m:sub>
            </m:sSub>
          </m:den>
        </m:f>
        <m:r>
          <w:rPr>
            <w:rFonts w:ascii="Cambria Math" w:hAnsi="Cambria Math" w:cs="Arial"/>
            <w:color w:val="000000"/>
            <w:sz w:val="20"/>
            <w:szCs w:val="20"/>
            <w:lang w:val="en-GB" w:eastAsia="en-US"/>
          </w:rPr>
          <m:t xml:space="preserve"> </m:t>
        </m:r>
      </m:oMath>
      <w:r w:rsidRPr="00956621">
        <w:rPr>
          <w:rFonts w:ascii="Arial" w:hAnsi="Arial" w:cs="Arial"/>
          <w:color w:val="000000"/>
          <w:sz w:val="20"/>
          <w:szCs w:val="20"/>
          <w:lang w:val="en-GB" w:eastAsia="en-US"/>
        </w:rPr>
        <w:t>ratio.</w:t>
      </w:r>
    </w:p>
    <w:p w14:paraId="6D538EF6"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9A05526"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56EF6E4B" w14:textId="559D49B7" w:rsidR="00956621" w:rsidRPr="00956621" w:rsidRDefault="002D6DE7" w:rsidP="00956621">
      <w:pPr>
        <w:numPr>
          <w:ilvl w:val="1"/>
          <w:numId w:val="0"/>
        </w:numPr>
        <w:spacing w:after="0" w:line="272" w:lineRule="auto"/>
        <w:ind w:left="792" w:hanging="432"/>
        <w:contextualSpacing/>
        <w:jc w:val="both"/>
        <w:outlineLvl w:val="1"/>
        <w:rPr>
          <w:rFonts w:ascii="Arial" w:hAnsi="Arial" w:cs="Arial"/>
          <w:color w:val="4472C4"/>
          <w:sz w:val="32"/>
          <w:szCs w:val="32"/>
          <w:lang w:val="en-GB" w:eastAsia="en-US"/>
        </w:rPr>
      </w:pPr>
      <w:r>
        <w:rPr>
          <w:rFonts w:ascii="Arial" w:hAnsi="Arial" w:cs="Arial"/>
          <w:color w:val="4472C4"/>
          <w:sz w:val="32"/>
          <w:szCs w:val="32"/>
          <w:lang w:val="en-GB" w:eastAsia="en-US"/>
        </w:rPr>
        <w:t xml:space="preserve">5.4 </w:t>
      </w:r>
      <w:r w:rsidR="00956621" w:rsidRPr="00956621">
        <w:rPr>
          <w:rFonts w:ascii="Arial" w:hAnsi="Arial" w:cs="Arial"/>
          <w:color w:val="4472C4"/>
          <w:sz w:val="32"/>
          <w:szCs w:val="32"/>
          <w:lang w:val="en-GB" w:eastAsia="en-US"/>
        </w:rPr>
        <w:t>Biochar use</w:t>
      </w:r>
    </w:p>
    <w:p w14:paraId="3A6704C5"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1D2EC506" w14:textId="1461C5ED"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5.4.1.</w:t>
      </w:r>
      <w:r w:rsidRPr="00956621">
        <w:rPr>
          <w:rFonts w:ascii="Arial" w:hAnsi="Arial" w:cs="Arial"/>
          <w:color w:val="000000"/>
          <w:sz w:val="20"/>
          <w:szCs w:val="20"/>
          <w:lang w:val="en-GB" w:eastAsia="en-US"/>
        </w:rPr>
        <w:tab/>
        <w:t xml:space="preserve"> Life cycle assessment data for the biochar use must be provided and documented. </w:t>
      </w:r>
      <w:proofErr w:type="gramStart"/>
      <w:r w:rsidRPr="00956621">
        <w:rPr>
          <w:rFonts w:ascii="Arial" w:hAnsi="Arial" w:cs="Arial"/>
          <w:color w:val="000000"/>
          <w:sz w:val="20"/>
          <w:szCs w:val="20"/>
          <w:lang w:val="en-GB" w:eastAsia="en-US"/>
        </w:rPr>
        <w:t>In particular, climate</w:t>
      </w:r>
      <w:proofErr w:type="gramEnd"/>
      <w:r w:rsidRPr="00956621">
        <w:rPr>
          <w:rFonts w:ascii="Arial" w:hAnsi="Arial" w:cs="Arial"/>
          <w:color w:val="000000"/>
          <w:sz w:val="20"/>
          <w:szCs w:val="20"/>
          <w:lang w:val="en-GB" w:eastAsia="en-US"/>
        </w:rPr>
        <w:t xml:space="preserve"> change impact must be presented in a disaggregated way exhibiting the contribution of the different life cycle stages described in section</w:t>
      </w:r>
      <w:r w:rsidR="00801825">
        <w:rPr>
          <w:rFonts w:ascii="Arial" w:hAnsi="Arial" w:cs="Arial"/>
          <w:color w:val="000000"/>
          <w:sz w:val="20"/>
          <w:szCs w:val="20"/>
          <w:lang w:val="en-GB" w:eastAsia="en-US"/>
        </w:rPr>
        <w:t xml:space="preserve"> 4</w:t>
      </w:r>
      <w:r w:rsidRPr="00956621">
        <w:rPr>
          <w:rFonts w:ascii="Arial" w:hAnsi="Arial" w:cs="Arial"/>
          <w:color w:val="000000"/>
          <w:sz w:val="20"/>
          <w:szCs w:val="20"/>
          <w:lang w:val="en-GB" w:eastAsia="en-US"/>
        </w:rPr>
        <w:t>.</w:t>
      </w:r>
    </w:p>
    <w:p w14:paraId="26492749"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5F74E685"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 xml:space="preserve">5.4.2. </w:t>
      </w:r>
      <w:r w:rsidRPr="00956621">
        <w:rPr>
          <w:rFonts w:ascii="Arial" w:hAnsi="Arial" w:cs="Arial"/>
          <w:color w:val="000000"/>
          <w:sz w:val="20"/>
          <w:szCs w:val="20"/>
          <w:lang w:val="en-GB" w:eastAsia="en-US"/>
        </w:rPr>
        <w:tab/>
        <w:t>Proof that the end-use of the product does not cause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returning to the atmosphere (it is not used as fuel or reductant).</w:t>
      </w:r>
      <w:r w:rsidRPr="00956621">
        <w:rPr>
          <w:rFonts w:ascii="Arial" w:eastAsia="Times New Roman" w:hAnsi="Arial" w:cs="Arial"/>
          <w:color w:val="000000"/>
          <w:sz w:val="20"/>
          <w:szCs w:val="20"/>
          <w:lang w:val="en-GB" w:eastAsia="en-US"/>
        </w:rPr>
        <w:t xml:space="preserve"> The proof can be an offtake agreement, </w:t>
      </w:r>
      <w:r w:rsidRPr="00956621">
        <w:rPr>
          <w:rFonts w:ascii="Arial" w:hAnsi="Arial" w:cs="Arial"/>
          <w:color w:val="000000"/>
          <w:sz w:val="20"/>
          <w:szCs w:val="20"/>
          <w:lang w:val="en-GB" w:eastAsia="en-US"/>
        </w:rPr>
        <w:t xml:space="preserve">documentation of the sale or shipment of the product, indicating the intended use of the product. Care should be taken to exclude amount of biochar that is likely to end up in waste incineration and not in </w:t>
      </w:r>
      <w:r w:rsidRPr="00956621">
        <w:rPr>
          <w:rFonts w:ascii="Arial" w:eastAsia="Times New Roman" w:hAnsi="Arial" w:cs="Arial"/>
          <w:color w:val="000000"/>
          <w:sz w:val="20"/>
          <w:szCs w:val="20"/>
          <w:lang w:val="en-GB" w:eastAsia="en-US"/>
        </w:rPr>
        <w:t>a mineral matrix (soil or construction use) from which it cannot be separated.</w:t>
      </w:r>
    </w:p>
    <w:p w14:paraId="22BC75B4"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2FC37C2"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eastAsia="Times New Roman" w:hAnsi="Arial" w:cs="Arial"/>
          <w:color w:val="000000"/>
          <w:sz w:val="20"/>
          <w:szCs w:val="20"/>
          <w:lang w:val="en-GB" w:eastAsia="en-US"/>
        </w:rPr>
        <w:t xml:space="preserve">5.4.3. </w:t>
      </w:r>
      <w:r w:rsidRPr="00956621">
        <w:rPr>
          <w:rFonts w:ascii="Arial" w:eastAsia="Times New Roman" w:hAnsi="Arial" w:cs="Arial"/>
          <w:color w:val="000000"/>
          <w:sz w:val="20"/>
          <w:szCs w:val="20"/>
          <w:lang w:val="en-GB" w:eastAsia="en-US"/>
        </w:rPr>
        <w:tab/>
        <w:t xml:space="preserve">Justification on the soil temperature selected </w:t>
      </w:r>
      <w:r w:rsidRPr="00956621">
        <w:rPr>
          <w:rFonts w:ascii="Arial" w:hAnsi="Arial" w:cs="Arial"/>
          <w:color w:val="000000"/>
          <w:sz w:val="20"/>
          <w:szCs w:val="20"/>
          <w:lang w:val="en-GB" w:eastAsia="en-US"/>
        </w:rPr>
        <w:t>for the calculation of the biochar carbon sequestration</w:t>
      </w:r>
      <w:r w:rsidRPr="00956621">
        <w:rPr>
          <w:rFonts w:ascii="Arial" w:eastAsia="Times New Roman" w:hAnsi="Arial" w:cs="Arial"/>
          <w:color w:val="000000"/>
          <w:sz w:val="20"/>
          <w:szCs w:val="20"/>
          <w:lang w:val="en-GB" w:eastAsia="en-US"/>
        </w:rPr>
        <w:t>.</w:t>
      </w:r>
    </w:p>
    <w:p w14:paraId="10F3DE41"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76A20FBE" w14:textId="58ED4879" w:rsidR="00956621" w:rsidRPr="00956621" w:rsidRDefault="002D6DE7" w:rsidP="00956621">
      <w:pPr>
        <w:numPr>
          <w:ilvl w:val="1"/>
          <w:numId w:val="0"/>
        </w:numPr>
        <w:spacing w:after="0" w:line="272" w:lineRule="auto"/>
        <w:ind w:left="792" w:hanging="432"/>
        <w:contextualSpacing/>
        <w:jc w:val="both"/>
        <w:outlineLvl w:val="1"/>
        <w:rPr>
          <w:rFonts w:ascii="Arial" w:hAnsi="Arial" w:cs="Arial"/>
          <w:color w:val="4472C4"/>
          <w:sz w:val="32"/>
          <w:szCs w:val="32"/>
          <w:lang w:val="en-GB" w:eastAsia="en-US"/>
        </w:rPr>
      </w:pPr>
      <w:bookmarkStart w:id="96" w:name="_Hlk89163906"/>
      <w:r>
        <w:rPr>
          <w:rFonts w:ascii="Arial" w:hAnsi="Arial" w:cs="Arial"/>
          <w:color w:val="4472C4"/>
          <w:sz w:val="32"/>
          <w:szCs w:val="32"/>
          <w:lang w:val="en-GB" w:eastAsia="en-US"/>
        </w:rPr>
        <w:t xml:space="preserve">5.5 </w:t>
      </w:r>
      <w:r w:rsidR="00956621" w:rsidRPr="00956621">
        <w:rPr>
          <w:rFonts w:ascii="Arial" w:hAnsi="Arial" w:cs="Arial"/>
          <w:color w:val="4472C4"/>
          <w:sz w:val="32"/>
          <w:szCs w:val="32"/>
          <w:lang w:val="en-GB" w:eastAsia="en-US"/>
        </w:rPr>
        <w:t>No double-counting</w:t>
      </w:r>
    </w:p>
    <w:p w14:paraId="4242EBB4"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1C591FA6" w14:textId="5FFE99CD"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5.5.1.</w:t>
      </w:r>
      <w:r w:rsidRPr="00956621">
        <w:rPr>
          <w:rFonts w:ascii="Arial" w:eastAsia="Times New Roman" w:hAnsi="Arial" w:cs="Arial"/>
          <w:color w:val="000000"/>
          <w:sz w:val="20"/>
          <w:szCs w:val="20"/>
          <w:lang w:val="en-GB" w:eastAsia="en-US"/>
        </w:rPr>
        <w:tab/>
      </w:r>
      <w:r w:rsidRPr="00956621">
        <w:rPr>
          <w:rFonts w:ascii="Arial" w:eastAsia="Times New Roman" w:hAnsi="Arial" w:cs="Arial"/>
          <w:color w:val="000000"/>
          <w:sz w:val="20"/>
          <w:szCs w:val="20"/>
          <w:lang w:eastAsia="en-US"/>
        </w:rPr>
        <w:t xml:space="preserve">Double counting is avoided </w:t>
      </w:r>
      <w:proofErr w:type="gramStart"/>
      <w:r w:rsidRPr="00956621">
        <w:rPr>
          <w:rFonts w:ascii="Arial" w:eastAsia="Times New Roman" w:hAnsi="Arial" w:cs="Arial"/>
          <w:color w:val="000000"/>
          <w:sz w:val="20"/>
          <w:szCs w:val="20"/>
          <w:lang w:eastAsia="en-US"/>
        </w:rPr>
        <w:t>by the use of</w:t>
      </w:r>
      <w:proofErr w:type="gramEnd"/>
      <w:r w:rsidRPr="00956621">
        <w:rPr>
          <w:rFonts w:ascii="Arial" w:eastAsia="Times New Roman" w:hAnsi="Arial" w:cs="Arial"/>
          <w:color w:val="000000"/>
          <w:sz w:val="20"/>
          <w:szCs w:val="20"/>
          <w:lang w:eastAsia="en-US"/>
        </w:rPr>
        <w:t xml:space="preserve"> the Puro Registry, with a system of unique identification of each CORC that guarantees it is only used once. Each CORC in the registry contains information on Production Facility registration and crediting period dates, verification, </w:t>
      </w:r>
      <w:proofErr w:type="gramStart"/>
      <w:r w:rsidRPr="00956621">
        <w:rPr>
          <w:rFonts w:ascii="Arial" w:eastAsia="Times New Roman" w:hAnsi="Arial" w:cs="Arial"/>
          <w:color w:val="000000"/>
          <w:sz w:val="20"/>
          <w:szCs w:val="20"/>
          <w:lang w:eastAsia="en-US"/>
        </w:rPr>
        <w:t>issuance</w:t>
      </w:r>
      <w:proofErr w:type="gramEnd"/>
      <w:r w:rsidRPr="00956621">
        <w:rPr>
          <w:rFonts w:ascii="Arial" w:eastAsia="Times New Roman" w:hAnsi="Arial" w:cs="Arial"/>
          <w:color w:val="000000"/>
          <w:sz w:val="20"/>
          <w:szCs w:val="20"/>
          <w:lang w:eastAsia="en-US"/>
        </w:rPr>
        <w:t xml:space="preserve"> and </w:t>
      </w:r>
      <w:r w:rsidR="00E84C3D">
        <w:rPr>
          <w:rFonts w:ascii="Arial" w:eastAsia="Times New Roman" w:hAnsi="Arial" w:cs="Arial"/>
          <w:color w:val="000000"/>
          <w:sz w:val="20"/>
          <w:szCs w:val="20"/>
          <w:lang w:eastAsia="en-US"/>
        </w:rPr>
        <w:t>retirement</w:t>
      </w:r>
      <w:r w:rsidRPr="00956621">
        <w:rPr>
          <w:rFonts w:ascii="Arial" w:eastAsia="Times New Roman" w:hAnsi="Arial" w:cs="Arial"/>
          <w:color w:val="000000"/>
          <w:sz w:val="20"/>
          <w:szCs w:val="20"/>
          <w:lang w:eastAsia="en-US"/>
        </w:rPr>
        <w:t xml:space="preserve"> transactions as well as the title and ownership over time.</w:t>
      </w:r>
    </w:p>
    <w:p w14:paraId="221FF32E"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3EC0F750"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5.5.2 A statement is needed from the CO</w:t>
      </w:r>
      <w:r w:rsidRPr="00956621">
        <w:rPr>
          <w:rFonts w:ascii="Arial" w:hAnsi="Arial" w:cs="Arial"/>
          <w:color w:val="000000"/>
          <w:sz w:val="20"/>
          <w:szCs w:val="20"/>
          <w:vertAlign w:val="subscript"/>
          <w:lang w:val="en-GB" w:eastAsia="en-US"/>
        </w:rPr>
        <w:t xml:space="preserve">2 </w:t>
      </w:r>
      <w:r w:rsidRPr="00956621">
        <w:rPr>
          <w:rFonts w:ascii="Arial" w:hAnsi="Arial" w:cs="Arial"/>
          <w:color w:val="000000"/>
          <w:sz w:val="20"/>
          <w:szCs w:val="20"/>
          <w:lang w:val="en-GB" w:eastAsia="en-US"/>
        </w:rPr>
        <w:t>Removal Supplier that the underlying physical product (biochar) in which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is stored will not be sold or marketed as “climate positive” if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certificate associated with the underlying physical product (biochar) is removed from the underlying product and sold to another stakeholder not associated with the underlying physical product.</w:t>
      </w:r>
    </w:p>
    <w:p w14:paraId="0BDC9C78" w14:textId="77777777" w:rsidR="00956621" w:rsidRPr="00956621" w:rsidRDefault="00956621" w:rsidP="00956621">
      <w:pPr>
        <w:spacing w:after="0" w:line="272" w:lineRule="auto"/>
        <w:jc w:val="both"/>
        <w:rPr>
          <w:rFonts w:ascii="Arial" w:hAnsi="Arial" w:cs="Arial"/>
          <w:color w:val="000000"/>
          <w:sz w:val="20"/>
          <w:szCs w:val="20"/>
          <w:lang w:val="en-GB" w:eastAsia="en-US"/>
        </w:rPr>
      </w:pPr>
    </w:p>
    <w:p w14:paraId="296B6A5B"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r w:rsidRPr="00956621">
        <w:rPr>
          <w:rFonts w:ascii="Arial" w:hAnsi="Arial" w:cs="Arial"/>
          <w:color w:val="000000"/>
          <w:sz w:val="20"/>
          <w:szCs w:val="20"/>
          <w:lang w:val="en-GB" w:eastAsia="en-US"/>
        </w:rPr>
        <w:t>5.5.2.</w:t>
      </w:r>
      <w:r w:rsidRPr="00956621">
        <w:rPr>
          <w:rFonts w:ascii="Arial" w:hAnsi="Arial" w:cs="Arial"/>
          <w:color w:val="000000"/>
          <w:sz w:val="20"/>
          <w:szCs w:val="20"/>
          <w:lang w:val="en-GB" w:eastAsia="en-US"/>
        </w:rPr>
        <w:tab/>
        <w:t xml:space="preserve">Check of the packaging of the product (how the product is branded) is </w:t>
      </w:r>
      <w:proofErr w:type="gramStart"/>
      <w:r w:rsidRPr="00956621">
        <w:rPr>
          <w:rFonts w:ascii="Arial" w:hAnsi="Arial" w:cs="Arial"/>
          <w:color w:val="000000"/>
          <w:sz w:val="20"/>
          <w:szCs w:val="20"/>
          <w:lang w:val="en-GB" w:eastAsia="en-US"/>
        </w:rPr>
        <w:t>needed, if</w:t>
      </w:r>
      <w:proofErr w:type="gramEnd"/>
      <w:r w:rsidRPr="00956621">
        <w:rPr>
          <w:rFonts w:ascii="Arial" w:hAnsi="Arial" w:cs="Arial"/>
          <w:color w:val="000000"/>
          <w:sz w:val="20"/>
          <w:szCs w:val="20"/>
          <w:lang w:val="en-GB" w:eastAsia="en-US"/>
        </w:rPr>
        <w:t xml:space="preserv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certificate associated with the underlying physical product (biochar) is removed from the underlying product.</w:t>
      </w:r>
    </w:p>
    <w:p w14:paraId="18DBF8D5" w14:textId="77777777" w:rsidR="00956621" w:rsidRPr="00956621" w:rsidRDefault="00956621" w:rsidP="00956621">
      <w:pPr>
        <w:spacing w:after="0" w:line="272" w:lineRule="auto"/>
        <w:jc w:val="both"/>
        <w:rPr>
          <w:rFonts w:ascii="Arial" w:eastAsia="Times New Roman" w:hAnsi="Arial" w:cs="Arial"/>
          <w:color w:val="000000"/>
          <w:sz w:val="20"/>
          <w:szCs w:val="20"/>
          <w:lang w:val="en-GB" w:eastAsia="en-US"/>
        </w:rPr>
      </w:pPr>
    </w:p>
    <w:p w14:paraId="49E5B9B4" w14:textId="77777777" w:rsidR="00956621" w:rsidRPr="00956621" w:rsidRDefault="00956621" w:rsidP="00956621">
      <w:pPr>
        <w:spacing w:after="0" w:line="272" w:lineRule="auto"/>
        <w:jc w:val="both"/>
        <w:rPr>
          <w:rFonts w:ascii="Arial" w:hAnsi="Arial" w:cs="Arial"/>
          <w:color w:val="000000"/>
          <w:sz w:val="20"/>
          <w:szCs w:val="20"/>
          <w:lang w:val="en-GB" w:eastAsia="en-US"/>
        </w:rPr>
      </w:pPr>
      <w:r w:rsidRPr="00956621">
        <w:rPr>
          <w:rFonts w:ascii="Arial" w:hAnsi="Arial" w:cs="Arial"/>
          <w:color w:val="000000"/>
          <w:sz w:val="20"/>
          <w:szCs w:val="20"/>
          <w:lang w:val="en-GB" w:eastAsia="en-US"/>
        </w:rPr>
        <w:lastRenderedPageBreak/>
        <w:t>5.5.3.</w:t>
      </w:r>
      <w:r w:rsidRPr="00956621">
        <w:rPr>
          <w:rFonts w:ascii="Arial" w:hAnsi="Arial" w:cs="Arial"/>
          <w:color w:val="000000"/>
          <w:sz w:val="20"/>
          <w:szCs w:val="20"/>
          <w:lang w:val="en-GB" w:eastAsia="en-US"/>
        </w:rPr>
        <w:tab/>
        <w:t>No marketing and branding claims can be made by the end-user (user of biochar) that the underlying physical product (biochar) is a carbon sink, when the decoupled CO</w:t>
      </w:r>
      <w:r w:rsidRPr="00956621">
        <w:rPr>
          <w:rFonts w:ascii="Arial" w:hAnsi="Arial" w:cs="Arial"/>
          <w:color w:val="000000"/>
          <w:vertAlign w:val="subscript"/>
          <w:lang w:val="en-GB" w:eastAsia="en-US"/>
        </w:rPr>
        <w:t xml:space="preserve">2 </w:t>
      </w:r>
      <w:r w:rsidRPr="00956621">
        <w:rPr>
          <w:rFonts w:ascii="Arial" w:hAnsi="Arial" w:cs="Arial"/>
          <w:color w:val="000000"/>
          <w:sz w:val="20"/>
          <w:szCs w:val="20"/>
          <w:lang w:val="en-GB" w:eastAsia="en-US"/>
        </w:rPr>
        <w:t xml:space="preserve">removal certificate has been sold to and accounted by another stakeholder not re-associated with the underlying physical product. </w:t>
      </w:r>
      <w:r w:rsidRPr="00956621">
        <w:rPr>
          <w:rFonts w:ascii="Arial" w:eastAsia="Times New Roman" w:hAnsi="Arial" w:cs="Arial"/>
          <w:color w:val="000000"/>
          <w:sz w:val="20"/>
          <w:szCs w:val="20"/>
          <w:lang w:val="en-GB" w:eastAsia="en-US"/>
        </w:rPr>
        <w:t xml:space="preserve">The proof can be an offtake agreement, </w:t>
      </w:r>
      <w:r w:rsidRPr="00956621">
        <w:rPr>
          <w:rFonts w:ascii="Arial" w:hAnsi="Arial" w:cs="Arial"/>
          <w:color w:val="000000"/>
          <w:sz w:val="20"/>
          <w:szCs w:val="20"/>
          <w:lang w:val="en-GB" w:eastAsia="en-US"/>
        </w:rPr>
        <w:t>documentation of the sale or shipment of the product, indicating the procedures for claiming the CO</w:t>
      </w:r>
      <w:r w:rsidRPr="00956621">
        <w:rPr>
          <w:rFonts w:ascii="Arial" w:hAnsi="Arial" w:cs="Arial"/>
          <w:color w:val="000000"/>
          <w:sz w:val="20"/>
          <w:szCs w:val="20"/>
          <w:vertAlign w:val="subscript"/>
          <w:lang w:val="en-GB" w:eastAsia="en-US"/>
        </w:rPr>
        <w:t>2</w:t>
      </w:r>
      <w:r w:rsidRPr="00956621">
        <w:rPr>
          <w:rFonts w:ascii="Arial" w:hAnsi="Arial" w:cs="Arial"/>
          <w:color w:val="000000"/>
          <w:sz w:val="20"/>
          <w:szCs w:val="20"/>
          <w:lang w:val="en-GB" w:eastAsia="en-US"/>
        </w:rPr>
        <w:t xml:space="preserve"> removal certificate.</w:t>
      </w:r>
      <w:bookmarkEnd w:id="96"/>
    </w:p>
    <w:p w14:paraId="22E7DD2C" w14:textId="56F53AD5" w:rsidR="00CC641C" w:rsidRPr="00A77BD8" w:rsidRDefault="00076C79">
      <w:r w:rsidRPr="00A77BD8">
        <w:br w:type="page"/>
      </w:r>
    </w:p>
    <w:p w14:paraId="22E7DD2D" w14:textId="47546BD0" w:rsidR="00CC641C" w:rsidRPr="00A77BD8" w:rsidRDefault="00076C79" w:rsidP="00553066">
      <w:pPr>
        <w:pStyle w:val="Heading1"/>
      </w:pPr>
      <w:bookmarkStart w:id="97" w:name="_fhc16hbwcol" w:colFirst="0" w:colLast="0"/>
      <w:bookmarkStart w:id="98" w:name="_Toc26212376"/>
      <w:bookmarkStart w:id="99" w:name="_Toc93571131"/>
      <w:bookmarkStart w:id="100" w:name="_Toc97047460"/>
      <w:bookmarkStart w:id="101" w:name="_Toc97805147"/>
      <w:bookmarkStart w:id="102" w:name="_Toc98772759"/>
      <w:bookmarkEnd w:id="97"/>
      <w:r w:rsidRPr="00A77BD8">
        <w:lastRenderedPageBreak/>
        <w:t>Annex B: Carbonated Building Element Methodology</w:t>
      </w:r>
      <w:bookmarkEnd w:id="98"/>
      <w:bookmarkEnd w:id="99"/>
      <w:bookmarkEnd w:id="100"/>
      <w:bookmarkEnd w:id="101"/>
      <w:bookmarkEnd w:id="102"/>
    </w:p>
    <w:p w14:paraId="22E7DD2E" w14:textId="77777777" w:rsidR="00D460E8" w:rsidRPr="00A77BD8" w:rsidRDefault="00D460E8" w:rsidP="00D460E8">
      <w:pPr>
        <w:spacing w:line="240" w:lineRule="auto"/>
      </w:pPr>
      <w:r w:rsidRPr="00A77BD8">
        <w:t xml:space="preserve">This methodology quantifies the CO2 Removal achieved by production of </w:t>
      </w:r>
      <w:r w:rsidRPr="00A77BD8">
        <w:rPr>
          <w:b/>
        </w:rPr>
        <w:t>Carbonated Building elements</w:t>
      </w:r>
      <w:r w:rsidRPr="00A77BD8">
        <w:t xml:space="preserve">. </w:t>
      </w:r>
    </w:p>
    <w:p w14:paraId="22E7DD2F" w14:textId="77777777" w:rsidR="00D460E8" w:rsidRPr="00A77BD8" w:rsidRDefault="00D460E8" w:rsidP="00D460E8">
      <w:pPr>
        <w:spacing w:line="240" w:lineRule="auto"/>
        <w:rPr>
          <w:sz w:val="20"/>
          <w:szCs w:val="20"/>
        </w:rPr>
      </w:pPr>
      <w:r w:rsidRPr="00A77BD8">
        <w:t xml:space="preserve">CO2 Removal results from the chemical binding of CO2 into the building element during the hardening phase.  </w:t>
      </w:r>
    </w:p>
    <w:p w14:paraId="22E7DD30" w14:textId="481F7B9C" w:rsidR="00D460E8" w:rsidRPr="00A77BD8" w:rsidRDefault="00D460E8" w:rsidP="00D460E8">
      <w:pPr>
        <w:spacing w:line="240" w:lineRule="auto"/>
      </w:pPr>
      <w:r w:rsidRPr="00A77BD8">
        <w:t xml:space="preserve">This methodology is applicable to certificates issued for the </w:t>
      </w:r>
      <w:r w:rsidR="00D6775B" w:rsidRPr="00A77BD8">
        <w:t>Puro</w:t>
      </w:r>
      <w:r w:rsidR="004E38DD" w:rsidRPr="00A77BD8">
        <w:t>.earth</w:t>
      </w:r>
      <w:r w:rsidR="00D6775B" w:rsidRPr="00A77BD8">
        <w:t xml:space="preserve"> Standard</w:t>
      </w:r>
      <w:r w:rsidRPr="00A77BD8">
        <w:t>.</w:t>
      </w:r>
    </w:p>
    <w:p w14:paraId="22E7DD31" w14:textId="77777777" w:rsidR="00D460E8" w:rsidRPr="00A77BD8" w:rsidRDefault="00D460E8" w:rsidP="00D460E8">
      <w:pPr>
        <w:spacing w:line="240" w:lineRule="auto"/>
      </w:pPr>
    </w:p>
    <w:p w14:paraId="22E7DD32" w14:textId="05790759" w:rsidR="00D460E8" w:rsidRPr="00A77BD8" w:rsidRDefault="00D460E8" w:rsidP="003B7125">
      <w:pPr>
        <w:pStyle w:val="Heading1"/>
        <w:numPr>
          <w:ilvl w:val="0"/>
          <w:numId w:val="14"/>
        </w:numPr>
        <w:spacing w:line="240" w:lineRule="auto"/>
      </w:pPr>
      <w:bookmarkStart w:id="103" w:name="_Toc26212377"/>
      <w:bookmarkStart w:id="104" w:name="_Toc85385380"/>
      <w:bookmarkStart w:id="105" w:name="_Toc93571132"/>
      <w:bookmarkStart w:id="106" w:name="_Toc97047461"/>
      <w:bookmarkStart w:id="107" w:name="_Toc97805148"/>
      <w:bookmarkStart w:id="108" w:name="_Toc98772760"/>
      <w:r w:rsidRPr="00A77BD8">
        <w:t>Eligible activity type</w:t>
      </w:r>
      <w:bookmarkEnd w:id="103"/>
      <w:bookmarkEnd w:id="104"/>
      <w:bookmarkEnd w:id="105"/>
      <w:bookmarkEnd w:id="106"/>
      <w:bookmarkEnd w:id="107"/>
      <w:bookmarkEnd w:id="108"/>
    </w:p>
    <w:p w14:paraId="22E7DD33" w14:textId="77777777" w:rsidR="00D460E8" w:rsidRPr="00A77BD8" w:rsidRDefault="00D460E8" w:rsidP="00D460E8">
      <w:pPr>
        <w:spacing w:line="240" w:lineRule="auto"/>
        <w:ind w:left="426"/>
      </w:pPr>
    </w:p>
    <w:p w14:paraId="22E7DD34" w14:textId="77777777" w:rsidR="00D460E8" w:rsidRPr="00A77BD8" w:rsidRDefault="00D460E8" w:rsidP="00D460E8">
      <w:pPr>
        <w:spacing w:line="240" w:lineRule="auto"/>
        <w:ind w:left="90"/>
      </w:pPr>
      <w:r w:rsidRPr="00A77BD8">
        <w:rPr>
          <w:b/>
        </w:rPr>
        <w:t>Activity</w:t>
      </w:r>
      <w:r w:rsidRPr="00A77BD8">
        <w:t xml:space="preserve"> capable of producing as Output </w:t>
      </w:r>
      <w:r w:rsidRPr="00A77BD8">
        <w:rPr>
          <w:b/>
        </w:rPr>
        <w:t xml:space="preserve">carbonated building element </w:t>
      </w:r>
      <w:r w:rsidRPr="00A77BD8">
        <w:t>that is net CO2 removing.  CO2 Removal is achieved through carbonation. Carbonation is a chemical reaction between CO2 and Metal hydroxides or oxides (</w:t>
      </w:r>
      <w:proofErr w:type="spellStart"/>
      <w:r w:rsidRPr="00A77BD8">
        <w:t>CaOH</w:t>
      </w:r>
      <w:proofErr w:type="spellEnd"/>
      <w:r w:rsidRPr="00A77BD8">
        <w:t xml:space="preserve">, </w:t>
      </w:r>
      <w:proofErr w:type="spellStart"/>
      <w:r w:rsidRPr="00A77BD8">
        <w:t>MgOH</w:t>
      </w:r>
      <w:proofErr w:type="spellEnd"/>
      <w:r w:rsidRPr="00A77BD8">
        <w:t xml:space="preserve">, </w:t>
      </w:r>
      <w:proofErr w:type="spellStart"/>
      <w:r w:rsidRPr="00A77BD8">
        <w:t>CaO</w:t>
      </w:r>
      <w:proofErr w:type="spellEnd"/>
      <w:r w:rsidRPr="00A77BD8">
        <w:t xml:space="preserve">, MgO) to form a </w:t>
      </w:r>
      <w:proofErr w:type="gramStart"/>
      <w:r w:rsidRPr="00A77BD8">
        <w:t>strongly-bonded</w:t>
      </w:r>
      <w:proofErr w:type="gramEnd"/>
      <w:r w:rsidRPr="00A77BD8">
        <w:t xml:space="preserve">, stable carbonate mineral (CACO3, MGCO3).  </w:t>
      </w:r>
    </w:p>
    <w:p w14:paraId="22E7DD35" w14:textId="77777777" w:rsidR="00D460E8" w:rsidRPr="00A77BD8" w:rsidRDefault="00D460E8" w:rsidP="00D460E8">
      <w:pPr>
        <w:spacing w:line="240" w:lineRule="auto"/>
        <w:ind w:left="90"/>
      </w:pPr>
      <w:r w:rsidRPr="00A77BD8">
        <w:t>The Net CO2 Removal is determined by subtracting the CO2 emissions generated directly or indirectly due to the production process from the CO2 absorbed and stored due to the carbonation reaction.</w:t>
      </w:r>
    </w:p>
    <w:p w14:paraId="22E7DD36" w14:textId="77777777" w:rsidR="00D460E8" w:rsidRPr="00A77BD8" w:rsidRDefault="00D460E8" w:rsidP="00D460E8">
      <w:pPr>
        <w:spacing w:line="240" w:lineRule="auto"/>
        <w:ind w:left="90"/>
        <w:rPr>
          <w:b/>
        </w:rPr>
      </w:pPr>
      <w:r w:rsidRPr="00A77BD8">
        <w:t xml:space="preserve">The eligibility of the production </w:t>
      </w:r>
      <w:proofErr w:type="gramStart"/>
      <w:r w:rsidRPr="00A77BD8">
        <w:t>facility  is</w:t>
      </w:r>
      <w:proofErr w:type="gramEnd"/>
      <w:r w:rsidRPr="00A77BD8">
        <w:t xml:space="preserve"> determined in the </w:t>
      </w:r>
      <w:r w:rsidRPr="00A77BD8">
        <w:rPr>
          <w:b/>
        </w:rPr>
        <w:t>Production Facility Audit.</w:t>
      </w:r>
    </w:p>
    <w:p w14:paraId="22E7DD37" w14:textId="77777777" w:rsidR="00D460E8" w:rsidRPr="00A77BD8" w:rsidRDefault="00D460E8" w:rsidP="00D460E8">
      <w:pPr>
        <w:spacing w:line="240" w:lineRule="auto"/>
        <w:ind w:left="90"/>
        <w:rPr>
          <w:b/>
        </w:rPr>
      </w:pPr>
    </w:p>
    <w:p w14:paraId="22E7DD38" w14:textId="2FE77CDE" w:rsidR="00D460E8" w:rsidRPr="00A77BD8" w:rsidRDefault="00D460E8" w:rsidP="00D460E8">
      <w:pPr>
        <w:pStyle w:val="Heading1"/>
        <w:keepNext w:val="0"/>
        <w:keepLines w:val="0"/>
        <w:spacing w:line="240" w:lineRule="auto"/>
        <w:ind w:left="0"/>
      </w:pPr>
      <w:bookmarkStart w:id="109" w:name="_dyrz0sej99c"/>
      <w:bookmarkStart w:id="110" w:name="_Toc26212378"/>
      <w:bookmarkStart w:id="111" w:name="_Toc85385381"/>
      <w:bookmarkStart w:id="112" w:name="_Toc93571133"/>
      <w:bookmarkStart w:id="113" w:name="_Toc97047462"/>
      <w:bookmarkStart w:id="114" w:name="_Toc97805149"/>
      <w:bookmarkStart w:id="115" w:name="_Toc98772761"/>
      <w:bookmarkEnd w:id="109"/>
      <w:r w:rsidRPr="00A77BD8">
        <w:t>2. Requirements for the Production Facility Audit</w:t>
      </w:r>
      <w:bookmarkEnd w:id="110"/>
      <w:bookmarkEnd w:id="111"/>
      <w:bookmarkEnd w:id="112"/>
      <w:bookmarkEnd w:id="113"/>
      <w:bookmarkEnd w:id="114"/>
      <w:bookmarkEnd w:id="115"/>
    </w:p>
    <w:p w14:paraId="22E7DD39" w14:textId="77777777" w:rsidR="00D460E8" w:rsidRPr="00A77BD8" w:rsidRDefault="00D460E8" w:rsidP="00D460E8">
      <w:pPr>
        <w:pStyle w:val="Heading3"/>
        <w:keepNext w:val="0"/>
        <w:keepLines w:val="0"/>
        <w:spacing w:line="240" w:lineRule="auto"/>
        <w:ind w:left="0"/>
        <w:rPr>
          <w:b/>
          <w:color w:val="1F3763"/>
        </w:rPr>
      </w:pPr>
      <w:bookmarkStart w:id="116" w:name="_2bdqo1j43yj2"/>
      <w:bookmarkEnd w:id="116"/>
    </w:p>
    <w:p w14:paraId="22E7DD3A" w14:textId="77777777" w:rsidR="00D460E8" w:rsidRPr="00A77BD8" w:rsidRDefault="00D460E8" w:rsidP="00D460E8">
      <w:pPr>
        <w:pStyle w:val="Heading2"/>
        <w:keepNext w:val="0"/>
        <w:keepLines w:val="0"/>
        <w:spacing w:line="240" w:lineRule="auto"/>
        <w:ind w:left="0"/>
      </w:pPr>
      <w:bookmarkStart w:id="117" w:name="_wpi6hyw89z2c"/>
      <w:bookmarkStart w:id="118" w:name="_Toc98772762"/>
      <w:bookmarkEnd w:id="117"/>
      <w:r w:rsidRPr="00A77BD8">
        <w:t>2.1.   Eligibility of the Production Facility to be approved into the System</w:t>
      </w:r>
      <w:bookmarkEnd w:id="118"/>
    </w:p>
    <w:p w14:paraId="22E7DD3B" w14:textId="77777777" w:rsidR="00D460E8" w:rsidRPr="00A77BD8" w:rsidRDefault="00D460E8" w:rsidP="00D460E8">
      <w:pPr>
        <w:spacing w:after="0" w:line="240" w:lineRule="auto"/>
        <w:ind w:left="500"/>
        <w:rPr>
          <w:b/>
        </w:rPr>
      </w:pPr>
      <w:r w:rsidRPr="00A77BD8">
        <w:rPr>
          <w:b/>
        </w:rPr>
        <w:t xml:space="preserve"> </w:t>
      </w:r>
    </w:p>
    <w:p w14:paraId="22E7DD3C" w14:textId="77777777" w:rsidR="00D460E8" w:rsidRPr="00A77BD8" w:rsidRDefault="00D460E8" w:rsidP="00D460E8">
      <w:pPr>
        <w:spacing w:line="240" w:lineRule="auto"/>
        <w:ind w:left="900" w:hanging="900"/>
      </w:pPr>
      <w:r w:rsidRPr="00A77BD8">
        <w:t xml:space="preserve">2.1.1.  </w:t>
      </w:r>
      <w:r w:rsidRPr="00A77BD8">
        <w:tab/>
        <w:t>The Production Facility Auditor checks the Production Facility against the Requirements for activities to be eligible under the methodology (section 1), and the Proofs and evidence needed from the CO2 Removal Supplier (section 6). The main requirements include:</w:t>
      </w:r>
    </w:p>
    <w:p w14:paraId="22E7DD3D" w14:textId="77777777" w:rsidR="00D460E8" w:rsidRPr="00A77BD8" w:rsidRDefault="00D460E8" w:rsidP="003B7125">
      <w:pPr>
        <w:numPr>
          <w:ilvl w:val="0"/>
          <w:numId w:val="15"/>
        </w:numPr>
        <w:spacing w:before="240" w:after="0" w:line="240" w:lineRule="auto"/>
      </w:pPr>
      <w:r w:rsidRPr="00A77BD8">
        <w:t>Verifying that the production facility is technologically capable of producing the eligible Output (carbonated building elements) and that the carbon content is as specified (6.3.).</w:t>
      </w:r>
    </w:p>
    <w:p w14:paraId="22E7DD3E" w14:textId="77777777" w:rsidR="00D460E8" w:rsidRPr="00A77BD8" w:rsidRDefault="00D460E8" w:rsidP="003B7125">
      <w:pPr>
        <w:numPr>
          <w:ilvl w:val="0"/>
          <w:numId w:val="15"/>
        </w:numPr>
        <w:spacing w:after="0" w:line="240" w:lineRule="auto"/>
      </w:pPr>
      <w:r w:rsidRPr="00A77BD8">
        <w:t>The raw material used in the carbonated building element production is of eligible type and that EU and national legislation is followed in its sourcing and extraction (see sections 1. and 6.2).</w:t>
      </w:r>
    </w:p>
    <w:p w14:paraId="22E7DD3F" w14:textId="3EDB686C" w:rsidR="00D460E8" w:rsidRPr="00A77BD8" w:rsidRDefault="00D460E8" w:rsidP="003B7125">
      <w:pPr>
        <w:numPr>
          <w:ilvl w:val="0"/>
          <w:numId w:val="15"/>
        </w:numPr>
        <w:spacing w:after="240" w:line="240" w:lineRule="auto"/>
      </w:pPr>
      <w:r w:rsidRPr="00A77BD8">
        <w:t xml:space="preserve">If the supplier has referred to a voluntary sustainability scheme or certificate as proof of sustainability (the sustainability is verified by a third party), the validity of the certificate is checked by the </w:t>
      </w:r>
      <w:r w:rsidR="00FE5E63" w:rsidRPr="00A77BD8">
        <w:t>Auditor (</w:t>
      </w:r>
      <w:r w:rsidRPr="00A77BD8">
        <w:t>6.2.).</w:t>
      </w:r>
    </w:p>
    <w:p w14:paraId="22E7DD40" w14:textId="77777777" w:rsidR="00D460E8" w:rsidRPr="00A77BD8" w:rsidRDefault="00D460E8" w:rsidP="00D460E8">
      <w:pPr>
        <w:spacing w:before="240" w:after="240" w:line="240" w:lineRule="auto"/>
        <w:ind w:left="1140"/>
        <w:rPr>
          <w:b/>
        </w:rPr>
      </w:pPr>
      <w:r w:rsidRPr="00A77BD8">
        <w:rPr>
          <w:b/>
        </w:rPr>
        <w:t xml:space="preserve"> </w:t>
      </w:r>
    </w:p>
    <w:p w14:paraId="22E7DD41" w14:textId="77777777" w:rsidR="00D460E8" w:rsidRPr="00A77BD8" w:rsidRDefault="00D460E8" w:rsidP="00D460E8">
      <w:pPr>
        <w:spacing w:after="0" w:line="240" w:lineRule="auto"/>
        <w:ind w:left="720" w:hanging="720"/>
      </w:pPr>
      <w:r w:rsidRPr="00A77BD8">
        <w:t>2.1.2.    The Production Facility Auditor checks that the Production Facility is capable of metering and quantifying the Output in a reliable manner, for the Quantification of CO2 Removal (section 5). This check also prepares the CO2 Removal Supplier for producing the periodic Output Report.</w:t>
      </w:r>
    </w:p>
    <w:p w14:paraId="22E7DD42" w14:textId="77777777" w:rsidR="00D460E8" w:rsidRPr="00A77BD8" w:rsidRDefault="00D460E8" w:rsidP="003B7125">
      <w:pPr>
        <w:numPr>
          <w:ilvl w:val="0"/>
          <w:numId w:val="16"/>
        </w:numPr>
        <w:spacing w:after="0" w:line="240" w:lineRule="auto"/>
      </w:pPr>
      <w:r w:rsidRPr="00A77BD8">
        <w:t>The quantity of the carbonated building elements produced is quantified and documented in a reliable manner (sections 5.1. and 5.4.)</w:t>
      </w:r>
    </w:p>
    <w:p w14:paraId="22E7DD43" w14:textId="77777777" w:rsidR="00D460E8" w:rsidRPr="00A77BD8" w:rsidRDefault="00D460E8" w:rsidP="003B7125">
      <w:pPr>
        <w:numPr>
          <w:ilvl w:val="0"/>
          <w:numId w:val="16"/>
        </w:numPr>
        <w:spacing w:after="0" w:line="240" w:lineRule="auto"/>
      </w:pPr>
      <w:r w:rsidRPr="00A77BD8">
        <w:t xml:space="preserve">Relevant meters are in </w:t>
      </w:r>
      <w:proofErr w:type="gramStart"/>
      <w:r w:rsidRPr="00A77BD8">
        <w:t>place</w:t>
      </w:r>
      <w:proofErr w:type="gramEnd"/>
      <w:r w:rsidRPr="00A77BD8">
        <w:t xml:space="preserve"> and they are calibrated;</w:t>
      </w:r>
    </w:p>
    <w:p w14:paraId="22E7DD44" w14:textId="77777777" w:rsidR="00D460E8" w:rsidRPr="00A77BD8" w:rsidRDefault="00D460E8" w:rsidP="003B7125">
      <w:pPr>
        <w:numPr>
          <w:ilvl w:val="0"/>
          <w:numId w:val="16"/>
        </w:numPr>
        <w:spacing w:after="0" w:line="240" w:lineRule="auto"/>
      </w:pPr>
      <w:r w:rsidRPr="00A77BD8">
        <w:t>The energy use of the Production Facility can be quantified and the emissions from the process calculated (section 6.3.</w:t>
      </w:r>
      <w:proofErr w:type="gramStart"/>
      <w:r w:rsidRPr="00A77BD8">
        <w:t>);</w:t>
      </w:r>
      <w:proofErr w:type="gramEnd"/>
    </w:p>
    <w:p w14:paraId="22E7DD45" w14:textId="77777777" w:rsidR="00D460E8" w:rsidRPr="00A77BD8" w:rsidRDefault="00D460E8" w:rsidP="003B7125">
      <w:pPr>
        <w:numPr>
          <w:ilvl w:val="0"/>
          <w:numId w:val="16"/>
        </w:numPr>
        <w:spacing w:after="0" w:line="240" w:lineRule="auto"/>
      </w:pPr>
      <w:r w:rsidRPr="00A77BD8">
        <w:lastRenderedPageBreak/>
        <w:t>The emissions from the extracting and transporting of the raw material are estimated and calculated in a reliable manner (section 6.2.)</w:t>
      </w:r>
    </w:p>
    <w:p w14:paraId="22E7DD46" w14:textId="77777777" w:rsidR="00D460E8" w:rsidRPr="00A77BD8" w:rsidRDefault="00D460E8" w:rsidP="003B7125">
      <w:pPr>
        <w:numPr>
          <w:ilvl w:val="0"/>
          <w:numId w:val="16"/>
        </w:numPr>
        <w:spacing w:after="0" w:line="240" w:lineRule="auto"/>
      </w:pPr>
      <w:r w:rsidRPr="00A77BD8">
        <w:t xml:space="preserve"> The size of the buffer for uncertainty (section 5.3) is correct for the Production Facility in question</w:t>
      </w:r>
    </w:p>
    <w:p w14:paraId="22E7DD47" w14:textId="77777777" w:rsidR="00D460E8" w:rsidRPr="00A77BD8" w:rsidRDefault="00D460E8" w:rsidP="003B7125">
      <w:pPr>
        <w:numPr>
          <w:ilvl w:val="0"/>
          <w:numId w:val="16"/>
        </w:numPr>
        <w:spacing w:after="0" w:line="240" w:lineRule="auto"/>
      </w:pPr>
      <w:r w:rsidRPr="00A77BD8">
        <w:t xml:space="preserve">The auditor goes through the Quantification of CO2 Removal requirements with the CO2 Removal Supplier, so that the Removal Supplier </w:t>
      </w:r>
      <w:proofErr w:type="gramStart"/>
      <w:r w:rsidRPr="00A77BD8">
        <w:t>is able to</w:t>
      </w:r>
      <w:proofErr w:type="gramEnd"/>
      <w:r w:rsidRPr="00A77BD8">
        <w:t xml:space="preserve"> calculate the CO2 Removal independently in its Output Report.</w:t>
      </w:r>
    </w:p>
    <w:p w14:paraId="22E7DD48" w14:textId="77777777" w:rsidR="00D460E8" w:rsidRPr="00A77BD8" w:rsidRDefault="00D460E8" w:rsidP="00D460E8">
      <w:pPr>
        <w:spacing w:after="0" w:line="240" w:lineRule="auto"/>
        <w:ind w:left="1440"/>
      </w:pPr>
      <w:r w:rsidRPr="00A77BD8">
        <w:t xml:space="preserve"> </w:t>
      </w:r>
    </w:p>
    <w:p w14:paraId="22E7DD49" w14:textId="77777777" w:rsidR="00D460E8" w:rsidRPr="00A77BD8" w:rsidRDefault="00D460E8" w:rsidP="00D460E8">
      <w:pPr>
        <w:spacing w:after="0" w:line="240" w:lineRule="auto"/>
        <w:ind w:left="720" w:hanging="810"/>
      </w:pPr>
      <w:r w:rsidRPr="00A77BD8">
        <w:t xml:space="preserve">2.1.3.  </w:t>
      </w:r>
      <w:r w:rsidRPr="00A77BD8">
        <w:tab/>
        <w:t xml:space="preserve"> Collection of standing data of the Production Facility</w:t>
      </w:r>
    </w:p>
    <w:p w14:paraId="22E7DD4A" w14:textId="77777777" w:rsidR="00D460E8" w:rsidRPr="00A77BD8" w:rsidRDefault="00D460E8" w:rsidP="00D460E8">
      <w:pPr>
        <w:spacing w:after="0" w:line="240" w:lineRule="auto"/>
        <w:ind w:left="720"/>
      </w:pPr>
      <w:r w:rsidRPr="00A77BD8">
        <w:t>The Production Facility Auditor collects and checks the standing data of the Production Facility and the CO2 Removal Supplier. The data to be collected by the Auditor includes:</w:t>
      </w:r>
    </w:p>
    <w:p w14:paraId="22E7DD4B" w14:textId="77777777" w:rsidR="00D460E8" w:rsidRPr="00A77BD8" w:rsidRDefault="00D460E8" w:rsidP="003B7125">
      <w:pPr>
        <w:numPr>
          <w:ilvl w:val="0"/>
          <w:numId w:val="17"/>
        </w:numPr>
        <w:spacing w:after="0" w:line="240" w:lineRule="auto"/>
      </w:pPr>
      <w:r w:rsidRPr="00A77BD8">
        <w:t xml:space="preserve"> CO2 Removal Supplier registering the Production </w:t>
      </w:r>
      <w:proofErr w:type="gramStart"/>
      <w:r w:rsidRPr="00A77BD8">
        <w:t>Facility;</w:t>
      </w:r>
      <w:proofErr w:type="gramEnd"/>
    </w:p>
    <w:p w14:paraId="22E7DD4C" w14:textId="77777777" w:rsidR="00D460E8" w:rsidRPr="00A77BD8" w:rsidRDefault="00D460E8" w:rsidP="003B7125">
      <w:pPr>
        <w:numPr>
          <w:ilvl w:val="1"/>
          <w:numId w:val="17"/>
        </w:numPr>
        <w:spacing w:after="0" w:line="240" w:lineRule="auto"/>
      </w:pPr>
      <w:r w:rsidRPr="00A77BD8">
        <w:t>A certified trade registry extract or similar official document stating that the organization is validly existing and founded under the laws of the mother country.</w:t>
      </w:r>
    </w:p>
    <w:p w14:paraId="22E7DD4D" w14:textId="77777777" w:rsidR="00D460E8" w:rsidRPr="00A77BD8" w:rsidRDefault="00D460E8" w:rsidP="003B7125">
      <w:pPr>
        <w:numPr>
          <w:ilvl w:val="0"/>
          <w:numId w:val="17"/>
        </w:numPr>
        <w:spacing w:after="0" w:line="240" w:lineRule="auto"/>
      </w:pPr>
      <w:r w:rsidRPr="00A77BD8">
        <w:t xml:space="preserve">Location of the Production </w:t>
      </w:r>
      <w:proofErr w:type="gramStart"/>
      <w:r w:rsidRPr="00A77BD8">
        <w:t>Facility;</w:t>
      </w:r>
      <w:proofErr w:type="gramEnd"/>
    </w:p>
    <w:p w14:paraId="22E7DD4E" w14:textId="77777777" w:rsidR="00D460E8" w:rsidRPr="00A77BD8" w:rsidRDefault="00D460E8" w:rsidP="003B7125">
      <w:pPr>
        <w:numPr>
          <w:ilvl w:val="0"/>
          <w:numId w:val="17"/>
        </w:numPr>
        <w:spacing w:after="0" w:line="240" w:lineRule="auto"/>
      </w:pPr>
      <w:r w:rsidRPr="00A77BD8">
        <w:t xml:space="preserve">Volume of Output during the full calendar year prior to </w:t>
      </w:r>
      <w:proofErr w:type="gramStart"/>
      <w:r w:rsidRPr="00A77BD8">
        <w:t>registration;</w:t>
      </w:r>
      <w:proofErr w:type="gramEnd"/>
    </w:p>
    <w:p w14:paraId="22E7DD4F" w14:textId="77777777" w:rsidR="00D460E8" w:rsidRPr="00A77BD8" w:rsidRDefault="00D460E8" w:rsidP="003B7125">
      <w:pPr>
        <w:numPr>
          <w:ilvl w:val="0"/>
          <w:numId w:val="17"/>
        </w:numPr>
        <w:spacing w:after="0" w:line="240" w:lineRule="auto"/>
      </w:pPr>
      <w:r w:rsidRPr="00A77BD8">
        <w:t xml:space="preserve">Removal Method(s) for which the plant is eligible to receive </w:t>
      </w:r>
      <w:proofErr w:type="gramStart"/>
      <w:r w:rsidRPr="00A77BD8">
        <w:t>CORCs;</w:t>
      </w:r>
      <w:proofErr w:type="gramEnd"/>
    </w:p>
    <w:p w14:paraId="22E7DD50" w14:textId="77777777" w:rsidR="00D460E8" w:rsidRPr="00A77BD8" w:rsidRDefault="00D460E8" w:rsidP="003B7125">
      <w:pPr>
        <w:numPr>
          <w:ilvl w:val="0"/>
          <w:numId w:val="17"/>
        </w:numPr>
        <w:spacing w:after="0" w:line="240" w:lineRule="auto"/>
      </w:pPr>
      <w:r w:rsidRPr="00A77BD8">
        <w:t xml:space="preserve">Date on which the Production Facility becomes eligible to receive </w:t>
      </w:r>
      <w:proofErr w:type="gramStart"/>
      <w:r w:rsidRPr="00A77BD8">
        <w:t>CORCs;</w:t>
      </w:r>
      <w:proofErr w:type="gramEnd"/>
    </w:p>
    <w:p w14:paraId="22E7DD51" w14:textId="77777777" w:rsidR="00D460E8" w:rsidRPr="00A77BD8" w:rsidRDefault="00D460E8" w:rsidP="003B7125">
      <w:pPr>
        <w:numPr>
          <w:ilvl w:val="0"/>
          <w:numId w:val="17"/>
        </w:numPr>
        <w:spacing w:after="0" w:line="240" w:lineRule="auto"/>
      </w:pPr>
      <w:r w:rsidRPr="00A77BD8">
        <w:t>Whether the Production Facility has benefited from public support.</w:t>
      </w:r>
    </w:p>
    <w:p w14:paraId="22E7DD52" w14:textId="77777777" w:rsidR="00D460E8" w:rsidRPr="00A77BD8" w:rsidRDefault="00D460E8" w:rsidP="00D460E8">
      <w:pPr>
        <w:spacing w:line="240" w:lineRule="auto"/>
        <w:ind w:left="90"/>
        <w:rPr>
          <w:b/>
        </w:rPr>
      </w:pPr>
    </w:p>
    <w:p w14:paraId="22E7DD53" w14:textId="1D3F9F39" w:rsidR="00D460E8" w:rsidRPr="00A77BD8" w:rsidRDefault="00D460E8" w:rsidP="00D460E8">
      <w:pPr>
        <w:pStyle w:val="Heading1"/>
        <w:ind w:left="720" w:hanging="720"/>
      </w:pPr>
      <w:bookmarkStart w:id="119" w:name="_Toc26212379"/>
      <w:bookmarkStart w:id="120" w:name="_Toc85385382"/>
      <w:bookmarkStart w:id="121" w:name="_Toc93571134"/>
      <w:bookmarkStart w:id="122" w:name="_Toc97047463"/>
      <w:bookmarkStart w:id="123" w:name="_Toc97805150"/>
      <w:bookmarkStart w:id="124" w:name="_Toc98772763"/>
      <w:r w:rsidRPr="00A77BD8">
        <w:t>3.  Point of creation of the CO2 removal certificate</w:t>
      </w:r>
      <w:bookmarkEnd w:id="119"/>
      <w:bookmarkEnd w:id="120"/>
      <w:bookmarkEnd w:id="121"/>
      <w:bookmarkEnd w:id="122"/>
      <w:bookmarkEnd w:id="123"/>
      <w:bookmarkEnd w:id="124"/>
      <w:r w:rsidRPr="00A77BD8">
        <w:t xml:space="preserve"> </w:t>
      </w:r>
    </w:p>
    <w:p w14:paraId="22E7DD54" w14:textId="77777777" w:rsidR="00D460E8" w:rsidRPr="00A77BD8" w:rsidRDefault="00D460E8" w:rsidP="00D460E8">
      <w:pPr>
        <w:pStyle w:val="Heading2"/>
      </w:pPr>
      <w:bookmarkStart w:id="125" w:name="_ptwfx7203frp"/>
      <w:bookmarkStart w:id="126" w:name="_Toc98772764"/>
      <w:bookmarkEnd w:id="125"/>
      <w:r w:rsidRPr="00A77BD8">
        <w:t xml:space="preserve">3.1. </w:t>
      </w:r>
      <w:r w:rsidRPr="00A77BD8">
        <w:tab/>
        <w:t>Point of creation</w:t>
      </w:r>
      <w:bookmarkEnd w:id="126"/>
    </w:p>
    <w:p w14:paraId="22E7DD55" w14:textId="0241D859" w:rsidR="00D460E8" w:rsidRPr="00A77BD8" w:rsidRDefault="00D460E8" w:rsidP="00D460E8">
      <w:pPr>
        <w:pStyle w:val="Heading3"/>
        <w:spacing w:before="120" w:line="240" w:lineRule="auto"/>
        <w:jc w:val="both"/>
      </w:pPr>
      <w:bookmarkStart w:id="127" w:name="_g0eekee7muk9"/>
      <w:bookmarkEnd w:id="127"/>
      <w:r w:rsidRPr="00A77BD8">
        <w:t xml:space="preserve">3.1.1.  The point of creation of the CO2 removal certificate is the production of the </w:t>
      </w:r>
      <w:r w:rsidR="00FE5E63" w:rsidRPr="00A77BD8">
        <w:t>carbonated building</w:t>
      </w:r>
      <w:r w:rsidRPr="00A77BD8">
        <w:t xml:space="preserve"> element that has absorbed CO2 at the eligible production facility. </w:t>
      </w:r>
    </w:p>
    <w:p w14:paraId="22E7DD56" w14:textId="77777777" w:rsidR="00D460E8" w:rsidRPr="00A77BD8" w:rsidRDefault="00D460E8" w:rsidP="00D460E8">
      <w:pPr>
        <w:pStyle w:val="Heading3"/>
        <w:spacing w:before="120" w:line="240" w:lineRule="auto"/>
        <w:jc w:val="both"/>
      </w:pPr>
      <w:bookmarkStart w:id="128" w:name="_1p8dldczrusf"/>
      <w:bookmarkEnd w:id="128"/>
      <w:r w:rsidRPr="00A77BD8">
        <w:t xml:space="preserve">3.1.2.    The producer of the carbonated building element is the CO2 Removal Supplier. </w:t>
      </w:r>
    </w:p>
    <w:p w14:paraId="22E7DD57" w14:textId="77777777" w:rsidR="00D460E8" w:rsidRPr="00A77BD8" w:rsidRDefault="00D460E8" w:rsidP="00D460E8">
      <w:pPr>
        <w:pStyle w:val="Heading3"/>
        <w:spacing w:before="120" w:line="240" w:lineRule="auto"/>
        <w:jc w:val="both"/>
        <w:rPr>
          <w:color w:val="000000"/>
        </w:rPr>
      </w:pPr>
      <w:bookmarkStart w:id="129" w:name="_pokyr37hba32"/>
      <w:bookmarkEnd w:id="129"/>
      <w:r w:rsidRPr="00A77BD8">
        <w:t xml:space="preserve">3.1.3.   The carbonated building element that possesses the CO2 absorbing characteristics is used in construction to replace currently used concrete elements that are manufactured using conventional technologies. </w:t>
      </w:r>
    </w:p>
    <w:p w14:paraId="22E7DD58" w14:textId="77777777" w:rsidR="00D460E8" w:rsidRPr="00A77BD8" w:rsidRDefault="00D460E8" w:rsidP="00D460E8">
      <w:pPr>
        <w:spacing w:after="0" w:line="240" w:lineRule="auto"/>
        <w:ind w:left="1440"/>
        <w:jc w:val="both"/>
        <w:rPr>
          <w:color w:val="000000"/>
        </w:rPr>
      </w:pPr>
    </w:p>
    <w:p w14:paraId="22E7DD59" w14:textId="77777777" w:rsidR="00D460E8" w:rsidRPr="00A77BD8" w:rsidRDefault="00D460E8" w:rsidP="00D460E8">
      <w:pPr>
        <w:spacing w:line="240" w:lineRule="auto"/>
        <w:ind w:left="720" w:hanging="720"/>
        <w:rPr>
          <w:color w:val="000000"/>
        </w:rPr>
      </w:pPr>
    </w:p>
    <w:p w14:paraId="22E7DD5A" w14:textId="5CCC4970" w:rsidR="00D460E8" w:rsidRPr="00A77BD8" w:rsidRDefault="00D460E8" w:rsidP="00D460E8">
      <w:pPr>
        <w:pStyle w:val="Heading1"/>
        <w:spacing w:before="120" w:line="240" w:lineRule="auto"/>
        <w:jc w:val="both"/>
      </w:pPr>
      <w:bookmarkStart w:id="130" w:name="_h3ogjabns9z"/>
      <w:bookmarkStart w:id="131" w:name="_Toc26212380"/>
      <w:bookmarkStart w:id="132" w:name="_Toc85385383"/>
      <w:bookmarkStart w:id="133" w:name="_Toc93571135"/>
      <w:bookmarkStart w:id="134" w:name="_Toc97047464"/>
      <w:bookmarkStart w:id="135" w:name="_Toc97805151"/>
      <w:bookmarkStart w:id="136" w:name="_Toc98772765"/>
      <w:bookmarkEnd w:id="130"/>
      <w:r w:rsidRPr="00A77BD8">
        <w:t>4. Activity boundary for CO2 removal certificate</w:t>
      </w:r>
      <w:bookmarkEnd w:id="131"/>
      <w:bookmarkEnd w:id="132"/>
      <w:bookmarkEnd w:id="133"/>
      <w:bookmarkEnd w:id="134"/>
      <w:bookmarkEnd w:id="135"/>
      <w:bookmarkEnd w:id="136"/>
    </w:p>
    <w:p w14:paraId="22E7DD5B" w14:textId="77777777" w:rsidR="00D460E8" w:rsidRPr="00A77BD8" w:rsidRDefault="00D460E8" w:rsidP="00D460E8">
      <w:pPr>
        <w:spacing w:line="240" w:lineRule="auto"/>
      </w:pPr>
    </w:p>
    <w:p w14:paraId="22E7DD5C" w14:textId="77777777" w:rsidR="00D460E8" w:rsidRPr="00A77BD8" w:rsidRDefault="00D460E8" w:rsidP="00D460E8">
      <w:pPr>
        <w:pStyle w:val="Heading2"/>
        <w:spacing w:line="240" w:lineRule="auto"/>
        <w:ind w:left="0" w:firstLine="0"/>
      </w:pPr>
      <w:bookmarkStart w:id="137" w:name="_Toc98772766"/>
      <w:r w:rsidRPr="00A77BD8">
        <w:t>4.1. Activity boundary</w:t>
      </w:r>
      <w:bookmarkEnd w:id="137"/>
    </w:p>
    <w:p w14:paraId="22E7DD5D" w14:textId="77777777" w:rsidR="00D460E8" w:rsidRPr="00A77BD8" w:rsidRDefault="00D460E8" w:rsidP="00D460E8">
      <w:pPr>
        <w:spacing w:line="240" w:lineRule="auto"/>
        <w:ind w:firstLine="432"/>
      </w:pPr>
    </w:p>
    <w:p w14:paraId="22E7DD5E" w14:textId="09389AF2" w:rsidR="00D460E8" w:rsidRPr="00E5213D" w:rsidRDefault="00D460E8" w:rsidP="00D460E8">
      <w:pPr>
        <w:spacing w:before="120" w:after="120" w:line="240" w:lineRule="auto"/>
        <w:ind w:left="720" w:hanging="720"/>
        <w:jc w:val="both"/>
        <w:rPr>
          <w:color w:val="000000"/>
        </w:rPr>
      </w:pPr>
      <w:r w:rsidRPr="00A77BD8">
        <w:lastRenderedPageBreak/>
        <w:t xml:space="preserve">4.1.1.   </w:t>
      </w:r>
      <w:r w:rsidRPr="00A77BD8">
        <w:rPr>
          <w:color w:val="000000"/>
        </w:rPr>
        <w:t xml:space="preserve">Issues inside the blue box are inside the activity boundary. Emissions from the raw materials, transport of raw materials and production of the carbonated building elements are included in the calculation of CO2 emissions of the carbonated elements. </w:t>
      </w:r>
      <w:r w:rsidR="00E366A0" w:rsidRPr="00A77BD8">
        <w:rPr>
          <w:noProof/>
          <w:lang w:eastAsia="en-US"/>
        </w:rPr>
        <w:drawing>
          <wp:anchor distT="0" distB="0" distL="114300" distR="114300" simplePos="0" relativeHeight="251654656" behindDoc="0" locked="0" layoutInCell="1" allowOverlap="1" wp14:anchorId="22E7DEC6" wp14:editId="22E7DEC7">
            <wp:simplePos x="0" y="0"/>
            <wp:positionH relativeFrom="column">
              <wp:posOffset>468630</wp:posOffset>
            </wp:positionH>
            <wp:positionV relativeFrom="paragraph">
              <wp:posOffset>556260</wp:posOffset>
            </wp:positionV>
            <wp:extent cx="4648200" cy="40068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820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BD8">
        <w:rPr>
          <w:color w:val="000000"/>
        </w:rPr>
        <w:t>See f</w:t>
      </w:r>
      <w:r w:rsidRPr="00E5213D">
        <w:rPr>
          <w:color w:val="000000"/>
        </w:rPr>
        <w:t>igure 1 below.</w:t>
      </w:r>
    </w:p>
    <w:p w14:paraId="22E7DD5F" w14:textId="77777777" w:rsidR="00D460E8" w:rsidRPr="00A77BD8" w:rsidRDefault="00D460E8" w:rsidP="00D460E8">
      <w:pPr>
        <w:spacing w:line="240" w:lineRule="auto"/>
      </w:pPr>
    </w:p>
    <w:p w14:paraId="22E7DD60" w14:textId="77777777" w:rsidR="00D460E8" w:rsidRPr="00A77BD8" w:rsidRDefault="00D460E8" w:rsidP="00D460E8">
      <w:pPr>
        <w:spacing w:line="240" w:lineRule="auto"/>
        <w:jc w:val="center"/>
      </w:pPr>
      <w:r w:rsidRPr="00A77BD8">
        <w:t xml:space="preserve"> </w:t>
      </w:r>
    </w:p>
    <w:p w14:paraId="22E7DD61" w14:textId="77777777" w:rsidR="00D460E8" w:rsidRPr="00A77BD8" w:rsidRDefault="00D460E8" w:rsidP="00D460E8">
      <w:pPr>
        <w:spacing w:line="240" w:lineRule="auto"/>
        <w:rPr>
          <w:i/>
        </w:rPr>
      </w:pPr>
      <w:r w:rsidRPr="00A77BD8">
        <w:tab/>
      </w:r>
      <w:r w:rsidRPr="00A77BD8">
        <w:rPr>
          <w:i/>
        </w:rPr>
        <w:t>Figure 1. Activity boundary</w:t>
      </w:r>
    </w:p>
    <w:p w14:paraId="22E7DD62" w14:textId="77777777" w:rsidR="00D460E8" w:rsidRPr="00A77BD8" w:rsidRDefault="00D460E8" w:rsidP="00D460E8">
      <w:pPr>
        <w:spacing w:line="240" w:lineRule="auto"/>
        <w:rPr>
          <w:i/>
        </w:rPr>
      </w:pPr>
    </w:p>
    <w:p w14:paraId="22E7DD63" w14:textId="77777777" w:rsidR="00D460E8" w:rsidRPr="00A77BD8" w:rsidRDefault="00D460E8" w:rsidP="00D460E8">
      <w:pPr>
        <w:spacing w:line="240" w:lineRule="auto"/>
      </w:pPr>
      <w:r w:rsidRPr="00A77BD8">
        <w:t>4.1.2.   Included within the boundary</w:t>
      </w:r>
    </w:p>
    <w:p w14:paraId="22E7DD64" w14:textId="77777777" w:rsidR="00D460E8" w:rsidRPr="00A77BD8" w:rsidRDefault="00D460E8" w:rsidP="003B7125">
      <w:pPr>
        <w:numPr>
          <w:ilvl w:val="0"/>
          <w:numId w:val="18"/>
        </w:numPr>
        <w:spacing w:before="120" w:after="120" w:line="240" w:lineRule="auto"/>
        <w:jc w:val="both"/>
      </w:pPr>
      <w:r w:rsidRPr="00A77BD8">
        <w:rPr>
          <w:color w:val="000000"/>
        </w:rPr>
        <w:t xml:space="preserve">Raw material used: CO2 emissions from extraction and production of the raw material used </w:t>
      </w:r>
      <w:proofErr w:type="gramStart"/>
      <w:r w:rsidRPr="00A77BD8">
        <w:rPr>
          <w:color w:val="000000"/>
        </w:rPr>
        <w:t>for the production of</w:t>
      </w:r>
      <w:proofErr w:type="gramEnd"/>
      <w:r w:rsidRPr="00A77BD8">
        <w:rPr>
          <w:color w:val="000000"/>
        </w:rPr>
        <w:t xml:space="preserve"> the carbonated elements. </w:t>
      </w:r>
    </w:p>
    <w:p w14:paraId="22E7DD65" w14:textId="77777777" w:rsidR="00D460E8" w:rsidRPr="00A77BD8" w:rsidRDefault="00D460E8" w:rsidP="003B7125">
      <w:pPr>
        <w:numPr>
          <w:ilvl w:val="0"/>
          <w:numId w:val="18"/>
        </w:numPr>
        <w:spacing w:before="120" w:after="120" w:line="240" w:lineRule="auto"/>
        <w:jc w:val="both"/>
      </w:pPr>
      <w:r w:rsidRPr="00A77BD8">
        <w:rPr>
          <w:color w:val="000000"/>
        </w:rPr>
        <w:t>CO2 emissions from transporting the raw material to the production facility where the carbonated building elements are produced.</w:t>
      </w:r>
    </w:p>
    <w:p w14:paraId="22E7DD66" w14:textId="3315767F" w:rsidR="00D460E8" w:rsidRPr="00A77BD8" w:rsidRDefault="00D460E8" w:rsidP="003B7125">
      <w:pPr>
        <w:numPr>
          <w:ilvl w:val="0"/>
          <w:numId w:val="18"/>
        </w:numPr>
        <w:spacing w:before="120" w:after="120" w:line="240" w:lineRule="auto"/>
        <w:jc w:val="both"/>
      </w:pPr>
      <w:r w:rsidRPr="00A77BD8">
        <w:rPr>
          <w:color w:val="000000"/>
        </w:rPr>
        <w:t xml:space="preserve">If the raw material is classified as a waste product the emissions are zero at the point of creation of the waste.  CO2 emissions for transport from the point of creation of the waste to </w:t>
      </w:r>
      <w:r w:rsidR="00BE6C26" w:rsidRPr="00A77BD8">
        <w:rPr>
          <w:color w:val="000000"/>
        </w:rPr>
        <w:t>the production</w:t>
      </w:r>
      <w:r w:rsidRPr="00A77BD8">
        <w:rPr>
          <w:color w:val="000000"/>
        </w:rPr>
        <w:t xml:space="preserve"> site are in this case included within the boundary. </w:t>
      </w:r>
    </w:p>
    <w:p w14:paraId="22E7DD67" w14:textId="77777777" w:rsidR="00D460E8" w:rsidRPr="00A77BD8" w:rsidRDefault="00D460E8" w:rsidP="003B7125">
      <w:pPr>
        <w:numPr>
          <w:ilvl w:val="0"/>
          <w:numId w:val="18"/>
        </w:numPr>
        <w:spacing w:before="120" w:after="120" w:line="240" w:lineRule="auto"/>
        <w:jc w:val="both"/>
      </w:pPr>
      <w:r w:rsidRPr="00A77BD8">
        <w:rPr>
          <w:color w:val="000000"/>
        </w:rPr>
        <w:t>Leakage of CO2 from the finished product in normal use conditions does not occur (but is within the boundary).</w:t>
      </w:r>
    </w:p>
    <w:p w14:paraId="22E7DD68" w14:textId="596FA766" w:rsidR="00D460E8" w:rsidRPr="00A77BD8" w:rsidRDefault="00D460E8" w:rsidP="003B7125">
      <w:pPr>
        <w:numPr>
          <w:ilvl w:val="0"/>
          <w:numId w:val="18"/>
        </w:numPr>
        <w:spacing w:before="120" w:after="120" w:line="240" w:lineRule="auto"/>
        <w:jc w:val="both"/>
      </w:pPr>
      <w:r w:rsidRPr="00A77BD8">
        <w:rPr>
          <w:color w:val="000000"/>
        </w:rPr>
        <w:t xml:space="preserve">The carbonated element will be used for construction purposes only and the storage of CO2 is a </w:t>
      </w:r>
      <w:r w:rsidR="00F55F92" w:rsidRPr="00A77BD8">
        <w:rPr>
          <w:color w:val="000000"/>
        </w:rPr>
        <w:t>priori permanent</w:t>
      </w:r>
      <w:r w:rsidRPr="00A77BD8">
        <w:rPr>
          <w:color w:val="000000"/>
        </w:rPr>
        <w:t xml:space="preserve"> regardless of the use of the carbonated building elements. Thus, no further proof regarding its specific end-use is required other than that its characteristics make is possible to use for construction</w:t>
      </w:r>
      <w:r w:rsidRPr="00A77BD8">
        <w:t xml:space="preserve"> (proof is obtained in the Production Facility Audit)</w:t>
      </w:r>
      <w:r w:rsidRPr="00A77BD8">
        <w:rPr>
          <w:color w:val="000000"/>
        </w:rPr>
        <w:t>.</w:t>
      </w:r>
    </w:p>
    <w:p w14:paraId="22E7DD69" w14:textId="77777777" w:rsidR="00D460E8" w:rsidRPr="00A77BD8" w:rsidRDefault="00D460E8" w:rsidP="00D460E8">
      <w:pPr>
        <w:spacing w:line="240" w:lineRule="auto"/>
      </w:pPr>
      <w:r w:rsidRPr="00A77BD8">
        <w:t>4.1.3.    Excluded from the boundary</w:t>
      </w:r>
    </w:p>
    <w:p w14:paraId="22E7DD6A" w14:textId="77777777" w:rsidR="00D460E8" w:rsidRPr="00A77BD8" w:rsidRDefault="00D460E8" w:rsidP="003B7125">
      <w:pPr>
        <w:numPr>
          <w:ilvl w:val="0"/>
          <w:numId w:val="19"/>
        </w:numPr>
        <w:spacing w:before="120" w:after="120" w:line="240" w:lineRule="auto"/>
        <w:jc w:val="both"/>
      </w:pPr>
      <w:r w:rsidRPr="00A77BD8">
        <w:rPr>
          <w:color w:val="000000"/>
        </w:rPr>
        <w:lastRenderedPageBreak/>
        <w:t xml:space="preserve">Transport of the carbonated building elements from the production facility, where the carbonated building element is produced, to the construction site are not within the boundary. </w:t>
      </w:r>
    </w:p>
    <w:p w14:paraId="22E7DD6B" w14:textId="77777777" w:rsidR="00D460E8" w:rsidRPr="00A77BD8" w:rsidRDefault="00D460E8" w:rsidP="003B7125">
      <w:pPr>
        <w:numPr>
          <w:ilvl w:val="0"/>
          <w:numId w:val="19"/>
        </w:numPr>
        <w:spacing w:before="120" w:after="120" w:line="240" w:lineRule="auto"/>
        <w:jc w:val="both"/>
      </w:pPr>
      <w:r w:rsidRPr="00A77BD8">
        <w:t xml:space="preserve">End of life emissions from demolition or other transformations at end of life are not considered. </w:t>
      </w:r>
      <w:r w:rsidRPr="00A77BD8">
        <w:rPr>
          <w:color w:val="000000"/>
        </w:rPr>
        <w:t>At end of life the carbonated element retains the store</w:t>
      </w:r>
      <w:r w:rsidRPr="00A77BD8">
        <w:t xml:space="preserve">d </w:t>
      </w:r>
      <w:r w:rsidRPr="00A77BD8">
        <w:rPr>
          <w:color w:val="000000"/>
        </w:rPr>
        <w:t xml:space="preserve">CO2 – hence the removal is a priori permanent. The demolition of a house or other constructions made from the carbonate building element does not impact the CO2 storage capability.  </w:t>
      </w:r>
    </w:p>
    <w:p w14:paraId="22E7DD6C" w14:textId="34A05A88" w:rsidR="00D460E8" w:rsidRPr="00A77BD8" w:rsidRDefault="00D460E8" w:rsidP="00D460E8">
      <w:pPr>
        <w:pStyle w:val="Heading1"/>
        <w:spacing w:line="240" w:lineRule="auto"/>
        <w:ind w:left="0" w:firstLine="0"/>
      </w:pPr>
      <w:bookmarkStart w:id="138" w:name="_Toc26212381"/>
      <w:bookmarkStart w:id="139" w:name="_Toc85385384"/>
      <w:bookmarkStart w:id="140" w:name="_Toc93571136"/>
      <w:bookmarkStart w:id="141" w:name="_Toc97047465"/>
      <w:bookmarkStart w:id="142" w:name="_Toc97805152"/>
      <w:bookmarkStart w:id="143" w:name="_Toc98772767"/>
      <w:r w:rsidRPr="00A77BD8">
        <w:t>5. Quantification of CO2 Removal – calculation methodology</w:t>
      </w:r>
      <w:bookmarkEnd w:id="138"/>
      <w:bookmarkEnd w:id="139"/>
      <w:bookmarkEnd w:id="140"/>
      <w:bookmarkEnd w:id="141"/>
      <w:bookmarkEnd w:id="142"/>
      <w:bookmarkEnd w:id="143"/>
    </w:p>
    <w:p w14:paraId="22E7DD6D" w14:textId="77777777" w:rsidR="00D460E8" w:rsidRPr="00A77BD8" w:rsidRDefault="00D460E8" w:rsidP="00D460E8">
      <w:pPr>
        <w:spacing w:line="240" w:lineRule="auto"/>
        <w:rPr>
          <w:b/>
        </w:rPr>
      </w:pPr>
    </w:p>
    <w:p w14:paraId="22E7DD6E" w14:textId="77777777" w:rsidR="00D460E8" w:rsidRPr="00A77BD8" w:rsidRDefault="00D460E8" w:rsidP="00D460E8">
      <w:pPr>
        <w:pStyle w:val="Heading2"/>
        <w:spacing w:line="240" w:lineRule="auto"/>
        <w:ind w:left="0" w:firstLine="0"/>
      </w:pPr>
      <w:bookmarkStart w:id="144" w:name="_Toc98772768"/>
      <w:r w:rsidRPr="00A77BD8">
        <w:t>5.1.     Production volume</w:t>
      </w:r>
      <w:bookmarkEnd w:id="144"/>
    </w:p>
    <w:p w14:paraId="22E7DD6F" w14:textId="77777777" w:rsidR="00D460E8" w:rsidRPr="00A77BD8" w:rsidRDefault="00D460E8" w:rsidP="00D460E8">
      <w:pPr>
        <w:ind w:left="576"/>
      </w:pPr>
    </w:p>
    <w:p w14:paraId="22E7DD70" w14:textId="77777777" w:rsidR="00D460E8" w:rsidRPr="00A77BD8" w:rsidRDefault="00D460E8" w:rsidP="00D460E8">
      <w:pPr>
        <w:spacing w:before="120" w:after="0" w:line="240" w:lineRule="auto"/>
        <w:jc w:val="both"/>
        <w:rPr>
          <w:color w:val="000000"/>
        </w:rPr>
      </w:pPr>
      <w:r w:rsidRPr="00A77BD8">
        <w:t xml:space="preserve">5.1.1.   </w:t>
      </w:r>
      <w:r w:rsidRPr="00A77BD8">
        <w:rPr>
          <w:color w:val="000000"/>
        </w:rPr>
        <w:t>The producer of the carbonated building element (Removal Supplier) provides data and documentation on the production volume (in kg) of the carbonated elements produced in the production process of the eligible production facility.</w:t>
      </w:r>
    </w:p>
    <w:p w14:paraId="22E7DD71" w14:textId="77777777" w:rsidR="00D460E8" w:rsidRPr="00A77BD8" w:rsidRDefault="00D460E8" w:rsidP="00D460E8">
      <w:pPr>
        <w:spacing w:after="120" w:line="240" w:lineRule="auto"/>
        <w:ind w:left="709" w:hanging="720"/>
        <w:jc w:val="both"/>
        <w:rPr>
          <w:color w:val="000000"/>
        </w:rPr>
      </w:pPr>
      <w:bookmarkStart w:id="145" w:name="_gjdgxs"/>
      <w:bookmarkEnd w:id="145"/>
    </w:p>
    <w:p w14:paraId="22E7DD72" w14:textId="77777777" w:rsidR="00D460E8" w:rsidRPr="00A77BD8" w:rsidRDefault="00D460E8" w:rsidP="00D460E8">
      <w:pPr>
        <w:pStyle w:val="Heading2"/>
        <w:spacing w:line="240" w:lineRule="auto"/>
        <w:ind w:left="0" w:firstLine="0"/>
      </w:pPr>
      <w:bookmarkStart w:id="146" w:name="_Toc98772769"/>
      <w:r w:rsidRPr="00A77BD8">
        <w:t>5.2.      CO2 storage volume (CO2 captured in the carbonated building element)</w:t>
      </w:r>
      <w:bookmarkEnd w:id="146"/>
    </w:p>
    <w:p w14:paraId="22E7DD73" w14:textId="77777777" w:rsidR="00D460E8" w:rsidRPr="00A77BD8" w:rsidRDefault="00D460E8" w:rsidP="00D460E8">
      <w:pPr>
        <w:ind w:left="576"/>
      </w:pPr>
    </w:p>
    <w:p w14:paraId="22E7DD74" w14:textId="77777777" w:rsidR="00D460E8" w:rsidRPr="00A77BD8" w:rsidRDefault="00D460E8" w:rsidP="00D460E8">
      <w:pPr>
        <w:spacing w:before="120" w:after="0" w:line="240" w:lineRule="auto"/>
        <w:ind w:left="720" w:hanging="720"/>
        <w:jc w:val="both"/>
      </w:pPr>
      <w:r w:rsidRPr="00A77BD8">
        <w:t xml:space="preserve">5.2.1.   </w:t>
      </w:r>
      <w:r w:rsidRPr="00A77BD8">
        <w:rPr>
          <w:color w:val="000000"/>
        </w:rPr>
        <w:t xml:space="preserve">The amount of storage of CO2 in the carbonated element is based on measurements or on other scientifically sound methods verified by a qualified </w:t>
      </w:r>
      <w:proofErr w:type="gramStart"/>
      <w:r w:rsidRPr="00A77BD8">
        <w:rPr>
          <w:color w:val="000000"/>
        </w:rPr>
        <w:t>third party</w:t>
      </w:r>
      <w:proofErr w:type="gramEnd"/>
      <w:r w:rsidRPr="00A77BD8">
        <w:rPr>
          <w:color w:val="000000"/>
        </w:rPr>
        <w:t xml:space="preserve"> auditor.</w:t>
      </w:r>
    </w:p>
    <w:p w14:paraId="22E7DD75" w14:textId="77777777" w:rsidR="00D460E8" w:rsidRPr="00A77BD8" w:rsidRDefault="00D460E8" w:rsidP="00D460E8">
      <w:pPr>
        <w:spacing w:before="120" w:after="0" w:line="240" w:lineRule="auto"/>
        <w:ind w:left="720" w:hanging="720"/>
        <w:jc w:val="both"/>
        <w:rPr>
          <w:color w:val="000000"/>
        </w:rPr>
      </w:pPr>
      <w:r w:rsidRPr="00A77BD8">
        <w:t xml:space="preserve">5.2.2.    </w:t>
      </w:r>
      <w:r w:rsidRPr="00A77BD8">
        <w:rPr>
          <w:color w:val="000000"/>
        </w:rPr>
        <w:t xml:space="preserve">The information from a reliable LCA or EPD verified by a </w:t>
      </w:r>
      <w:proofErr w:type="gramStart"/>
      <w:r w:rsidRPr="00A77BD8">
        <w:rPr>
          <w:color w:val="000000"/>
        </w:rPr>
        <w:t>third party</w:t>
      </w:r>
      <w:proofErr w:type="gramEnd"/>
      <w:r w:rsidRPr="00A77BD8">
        <w:rPr>
          <w:color w:val="000000"/>
        </w:rPr>
        <w:t xml:space="preserve"> auditor can also be used.</w:t>
      </w:r>
    </w:p>
    <w:p w14:paraId="22E7DD76" w14:textId="77777777" w:rsidR="00D460E8" w:rsidRPr="00A77BD8" w:rsidRDefault="00D460E8" w:rsidP="00D460E8">
      <w:pPr>
        <w:spacing w:after="0" w:line="240" w:lineRule="auto"/>
        <w:jc w:val="both"/>
      </w:pPr>
    </w:p>
    <w:p w14:paraId="22E7DD77" w14:textId="77777777" w:rsidR="00D460E8" w:rsidRPr="00A77BD8" w:rsidRDefault="00D460E8" w:rsidP="00D460E8">
      <w:pPr>
        <w:pStyle w:val="Heading2"/>
        <w:spacing w:line="240" w:lineRule="auto"/>
        <w:ind w:left="0" w:firstLine="0"/>
      </w:pPr>
      <w:bookmarkStart w:id="147" w:name="_8uekbdmjpvsa"/>
      <w:bookmarkStart w:id="148" w:name="_Toc98772770"/>
      <w:bookmarkEnd w:id="147"/>
      <w:r w:rsidRPr="00A77BD8">
        <w:t>5.3.     Buffer for uncertainty assessment</w:t>
      </w:r>
      <w:bookmarkEnd w:id="148"/>
    </w:p>
    <w:p w14:paraId="22E7DD78" w14:textId="77777777" w:rsidR="00D460E8" w:rsidRPr="00A77BD8" w:rsidRDefault="00D460E8" w:rsidP="00D460E8">
      <w:pPr>
        <w:ind w:left="576"/>
      </w:pPr>
    </w:p>
    <w:p w14:paraId="22E7DD79" w14:textId="660EA652" w:rsidR="00D460E8" w:rsidRPr="00A77BD8" w:rsidRDefault="00F6477F" w:rsidP="00D460E8">
      <w:pPr>
        <w:spacing w:after="120" w:line="240" w:lineRule="auto"/>
        <w:ind w:left="630" w:hanging="630"/>
        <w:jc w:val="both"/>
      </w:pPr>
      <w:r w:rsidRPr="00A77BD8">
        <w:t>5.3.1 A</w:t>
      </w:r>
      <w:r w:rsidR="00D460E8" w:rsidRPr="00A77BD8">
        <w:t xml:space="preserve"> Buffer is used to correct the Output to account for possible uncertainties in </w:t>
      </w:r>
      <w:proofErr w:type="gramStart"/>
      <w:r w:rsidR="00D460E8" w:rsidRPr="00A77BD8">
        <w:t>e.g.</w:t>
      </w:r>
      <w:proofErr w:type="gramEnd"/>
      <w:r w:rsidR="00D460E8" w:rsidRPr="00A77BD8">
        <w:t xml:space="preserve"> metering inaccuracies, losses of the CO2 storage after production, or other losses that may occur. A correction in the form of a </w:t>
      </w:r>
      <w:proofErr w:type="gramStart"/>
      <w:r w:rsidR="00D460E8" w:rsidRPr="00A77BD8">
        <w:t>buffer  in</w:t>
      </w:r>
      <w:proofErr w:type="gramEnd"/>
      <w:r w:rsidR="00D460E8" w:rsidRPr="00A77BD8">
        <w:t xml:space="preserve"> percentage (%) is used to reflect the uncertainty and to reduce the volume of CO2 removal Output to be certified i.e. uncertainty-corrected CO2 Removal Output=Output*(100%-Buffer)</w:t>
      </w:r>
    </w:p>
    <w:p w14:paraId="22E7DD7A" w14:textId="77777777" w:rsidR="00D460E8" w:rsidRPr="00A77BD8" w:rsidRDefault="00D460E8" w:rsidP="00D460E8">
      <w:pPr>
        <w:spacing w:after="120" w:line="240" w:lineRule="auto"/>
        <w:ind w:left="630" w:hanging="630"/>
        <w:jc w:val="both"/>
      </w:pPr>
      <w:r w:rsidRPr="00A77BD8">
        <w:t>5.3.2.  During production: Metering inaccuracies in production volumes, in CO2 content in the element due to sampling or testing techniques, or other metering used in quantification needs to be estimated and a corresponding buffer-percentage defined</w:t>
      </w:r>
    </w:p>
    <w:p w14:paraId="22E7DD7B" w14:textId="77777777" w:rsidR="00D460E8" w:rsidRPr="00A77BD8" w:rsidRDefault="00D460E8" w:rsidP="00D460E8">
      <w:pPr>
        <w:spacing w:after="120" w:line="240" w:lineRule="auto"/>
        <w:ind w:left="630" w:hanging="630"/>
        <w:jc w:val="both"/>
      </w:pPr>
      <w:r w:rsidRPr="00A77BD8">
        <w:t>5.3.3.  During use: The amount of decomposing or re-emitting of CO2 in the normal use of the product needs to be estimated.  If there is no re-emitting or decomposition, proof needs to be presented that the product does not leak CO2 and the storage is permanent in normal conditions (</w:t>
      </w:r>
      <w:proofErr w:type="gramStart"/>
      <w:r w:rsidRPr="00A77BD8">
        <w:t>e.g.</w:t>
      </w:r>
      <w:proofErr w:type="gramEnd"/>
      <w:r w:rsidRPr="00A77BD8">
        <w:t xml:space="preserve"> theoretical calculations, chemical formulas or test results). </w:t>
      </w:r>
    </w:p>
    <w:p w14:paraId="22E7DD7C" w14:textId="77777777" w:rsidR="00D460E8" w:rsidRPr="00A77BD8" w:rsidRDefault="00D460E8" w:rsidP="00D460E8">
      <w:pPr>
        <w:spacing w:after="120" w:line="240" w:lineRule="auto"/>
        <w:ind w:left="630" w:hanging="630"/>
        <w:jc w:val="both"/>
      </w:pPr>
      <w:r w:rsidRPr="00A77BD8">
        <w:t>5.3.4.  Any other uncertainties or other losses of the CO2 Removal Output that may occur needs to be estimated and corresponding buffer-percentage defined.</w:t>
      </w:r>
    </w:p>
    <w:p w14:paraId="22E7DD7D" w14:textId="77777777" w:rsidR="00D460E8" w:rsidRPr="00A77BD8" w:rsidRDefault="00D460E8" w:rsidP="00D460E8">
      <w:pPr>
        <w:spacing w:after="120" w:line="240" w:lineRule="auto"/>
        <w:ind w:left="720" w:hanging="720"/>
        <w:jc w:val="both"/>
      </w:pPr>
    </w:p>
    <w:p w14:paraId="22E7DD7E" w14:textId="77777777" w:rsidR="00D460E8" w:rsidRPr="00A77BD8" w:rsidRDefault="00D460E8" w:rsidP="00D460E8">
      <w:pPr>
        <w:pStyle w:val="Heading2"/>
        <w:spacing w:line="240" w:lineRule="auto"/>
        <w:ind w:left="720" w:hanging="720"/>
      </w:pPr>
      <w:bookmarkStart w:id="149" w:name="_Toc98772771"/>
      <w:r w:rsidRPr="00A77BD8">
        <w:t>5.4.     Emissions from the activity of producing the carbonated CO2 absorbing elements and for the supply chain that is included within the boundary</w:t>
      </w:r>
      <w:bookmarkEnd w:id="149"/>
    </w:p>
    <w:p w14:paraId="22E7DD7F" w14:textId="77777777" w:rsidR="00D460E8" w:rsidRPr="00A77BD8" w:rsidRDefault="00D460E8" w:rsidP="00D460E8">
      <w:pPr>
        <w:spacing w:before="120" w:after="0" w:line="240" w:lineRule="auto"/>
        <w:ind w:left="720"/>
        <w:jc w:val="both"/>
      </w:pPr>
    </w:p>
    <w:p w14:paraId="22E7DD80" w14:textId="77777777" w:rsidR="00D460E8" w:rsidRPr="00A77BD8" w:rsidRDefault="00D460E8" w:rsidP="00D460E8">
      <w:pPr>
        <w:spacing w:before="120" w:after="0" w:line="240" w:lineRule="auto"/>
        <w:ind w:left="720" w:hanging="630"/>
        <w:jc w:val="both"/>
      </w:pPr>
      <w:r w:rsidRPr="00A77BD8">
        <w:t xml:space="preserve">5.4.1.  </w:t>
      </w:r>
      <w:r w:rsidRPr="00A77BD8">
        <w:rPr>
          <w:color w:val="000000"/>
        </w:rPr>
        <w:t>Calculation of CO2e emissions from the supply chain of the raw material used in the production of the element, including transport of the raw material to the production facility.</w:t>
      </w:r>
    </w:p>
    <w:p w14:paraId="22E7DD81" w14:textId="77777777" w:rsidR="00D460E8" w:rsidRPr="00A77BD8" w:rsidRDefault="00D460E8" w:rsidP="00D460E8">
      <w:pPr>
        <w:spacing w:before="120" w:after="0" w:line="240" w:lineRule="auto"/>
        <w:ind w:left="720" w:hanging="630"/>
        <w:jc w:val="both"/>
      </w:pPr>
      <w:r w:rsidRPr="00A77BD8">
        <w:lastRenderedPageBreak/>
        <w:t xml:space="preserve">5.4.2. </w:t>
      </w:r>
      <w:r w:rsidRPr="00A77BD8">
        <w:rPr>
          <w:color w:val="000000"/>
        </w:rPr>
        <w:t xml:space="preserve">Calculation of CO2 emissions from the production process of the carbonated building elements, for the monitoring period. Emissions from </w:t>
      </w:r>
      <w:proofErr w:type="gramStart"/>
      <w:r w:rsidRPr="00A77BD8">
        <w:rPr>
          <w:color w:val="000000"/>
        </w:rPr>
        <w:t>e.g.</w:t>
      </w:r>
      <w:proofErr w:type="gramEnd"/>
      <w:r w:rsidRPr="00A77BD8">
        <w:rPr>
          <w:color w:val="000000"/>
        </w:rPr>
        <w:t xml:space="preserve"> energy use or other CO2 losses in the production process are calculated from actual data. </w:t>
      </w:r>
    </w:p>
    <w:p w14:paraId="22E7DD82" w14:textId="77777777" w:rsidR="00D460E8" w:rsidRPr="00A77BD8" w:rsidRDefault="00D460E8" w:rsidP="00D460E8">
      <w:pPr>
        <w:spacing w:before="120" w:after="0" w:line="240" w:lineRule="auto"/>
        <w:ind w:left="720" w:hanging="630"/>
        <w:jc w:val="both"/>
      </w:pPr>
      <w:r w:rsidRPr="00A77BD8">
        <w:t xml:space="preserve">5.4.3. </w:t>
      </w:r>
      <w:r w:rsidRPr="00A77BD8">
        <w:rPr>
          <w:color w:val="000000"/>
        </w:rPr>
        <w:t>The calculations need to be done according to standards ISO 14067 Greenhouse gases- Carbon footprint of products - Requirements and guidelines for quantification, EN 15804 or similar.</w:t>
      </w:r>
    </w:p>
    <w:p w14:paraId="22E7DD83" w14:textId="77777777" w:rsidR="00D460E8" w:rsidRPr="00A77BD8" w:rsidRDefault="00D460E8" w:rsidP="00D460E8">
      <w:pPr>
        <w:spacing w:before="120" w:after="0" w:line="240" w:lineRule="auto"/>
        <w:ind w:left="720" w:hanging="630"/>
        <w:jc w:val="both"/>
      </w:pPr>
      <w:r w:rsidRPr="00A77BD8">
        <w:t xml:space="preserve">5.4.5.  </w:t>
      </w:r>
      <w:r w:rsidRPr="00A77BD8">
        <w:rPr>
          <w:color w:val="000000"/>
        </w:rPr>
        <w:t xml:space="preserve">The information from a reliable LCA or EPD verified by a </w:t>
      </w:r>
      <w:proofErr w:type="gramStart"/>
      <w:r w:rsidRPr="00A77BD8">
        <w:rPr>
          <w:color w:val="000000"/>
        </w:rPr>
        <w:t>third party</w:t>
      </w:r>
      <w:proofErr w:type="gramEnd"/>
      <w:r w:rsidRPr="00A77BD8">
        <w:rPr>
          <w:color w:val="000000"/>
        </w:rPr>
        <w:t xml:space="preserve"> auditor can also be used</w:t>
      </w:r>
      <w:r w:rsidRPr="00A77BD8">
        <w:t>.</w:t>
      </w:r>
    </w:p>
    <w:p w14:paraId="22E7DD84" w14:textId="77777777" w:rsidR="00D460E8" w:rsidRPr="00A77BD8" w:rsidRDefault="00D460E8" w:rsidP="00D460E8">
      <w:pPr>
        <w:spacing w:before="120" w:after="0" w:line="240" w:lineRule="auto"/>
        <w:ind w:left="720" w:hanging="630"/>
        <w:jc w:val="both"/>
      </w:pPr>
      <w:r w:rsidRPr="00A77BD8">
        <w:t>5.4.6.  Leaking CO2 during production process is included in the emissions calculation.</w:t>
      </w:r>
    </w:p>
    <w:p w14:paraId="22E7DD85" w14:textId="77777777" w:rsidR="00D460E8" w:rsidRPr="00A77BD8" w:rsidRDefault="00D460E8" w:rsidP="00D460E8">
      <w:pPr>
        <w:spacing w:before="120" w:after="120" w:line="240" w:lineRule="auto"/>
        <w:ind w:left="720"/>
        <w:jc w:val="both"/>
        <w:rPr>
          <w:color w:val="000000"/>
        </w:rPr>
      </w:pPr>
    </w:p>
    <w:p w14:paraId="22E7DD86" w14:textId="77777777" w:rsidR="00D460E8" w:rsidRPr="00A77BD8" w:rsidRDefault="00D460E8" w:rsidP="00D460E8">
      <w:pPr>
        <w:pStyle w:val="Heading2"/>
        <w:spacing w:line="240" w:lineRule="auto"/>
        <w:ind w:left="0" w:firstLine="0"/>
      </w:pPr>
      <w:bookmarkStart w:id="150" w:name="_Toc98772772"/>
      <w:r w:rsidRPr="00A77BD8">
        <w:t>5.5.    Use of existing EPD or LCA as proof</w:t>
      </w:r>
      <w:bookmarkEnd w:id="150"/>
    </w:p>
    <w:p w14:paraId="22E7DD87" w14:textId="77777777" w:rsidR="00D460E8" w:rsidRPr="00A77BD8" w:rsidRDefault="00D460E8" w:rsidP="00D460E8">
      <w:pPr>
        <w:ind w:left="576"/>
      </w:pPr>
    </w:p>
    <w:p w14:paraId="22E7DD88" w14:textId="77777777" w:rsidR="00D460E8" w:rsidRPr="00A77BD8" w:rsidRDefault="00D460E8" w:rsidP="00D460E8">
      <w:pPr>
        <w:spacing w:before="120" w:after="120" w:line="240" w:lineRule="auto"/>
        <w:ind w:left="720" w:hanging="630"/>
        <w:jc w:val="both"/>
        <w:rPr>
          <w:color w:val="000000"/>
        </w:rPr>
      </w:pPr>
      <w:r w:rsidRPr="00A77BD8">
        <w:t xml:space="preserve">5.5.1.  </w:t>
      </w:r>
      <w:r w:rsidRPr="00A77BD8">
        <w:rPr>
          <w:color w:val="000000"/>
        </w:rPr>
        <w:t>Existing Life Cycle Analysis (LCA) results or Environmental Product Declaration (EPD) that has the same scope and boundaries as described above (A1-A3) and which has been verified by a third party can be used as sufficient proof for (4.2 – 4.4).</w:t>
      </w:r>
    </w:p>
    <w:p w14:paraId="22E7DD89" w14:textId="77777777" w:rsidR="00D460E8" w:rsidRPr="00A77BD8" w:rsidRDefault="00D460E8" w:rsidP="00D460E8">
      <w:pPr>
        <w:spacing w:line="240" w:lineRule="auto"/>
      </w:pPr>
    </w:p>
    <w:p w14:paraId="22E7DD8A" w14:textId="77777777" w:rsidR="00D460E8" w:rsidRPr="00A77BD8" w:rsidRDefault="00D460E8" w:rsidP="00D460E8">
      <w:pPr>
        <w:pStyle w:val="Heading2"/>
        <w:spacing w:line="240" w:lineRule="auto"/>
        <w:ind w:left="0" w:firstLine="0"/>
      </w:pPr>
      <w:bookmarkStart w:id="151" w:name="_Toc98772773"/>
      <w:r w:rsidRPr="00A77BD8">
        <w:t>5.6.     Calculation parameters</w:t>
      </w:r>
      <w:bookmarkEnd w:id="151"/>
    </w:p>
    <w:p w14:paraId="22E7DD8C" w14:textId="77777777" w:rsidR="00D460E8" w:rsidRPr="00A77BD8" w:rsidRDefault="00D460E8" w:rsidP="00D460E8">
      <w:pPr>
        <w:spacing w:line="240" w:lineRule="auto"/>
      </w:pPr>
      <w:proofErr w:type="spellStart"/>
      <w:r w:rsidRPr="00A77BD8">
        <w:rPr>
          <w:b/>
        </w:rPr>
        <w:t>Q</w:t>
      </w:r>
      <w:r w:rsidRPr="00A77BD8">
        <w:rPr>
          <w:b/>
          <w:vertAlign w:val="subscript"/>
        </w:rPr>
        <w:t>celements</w:t>
      </w:r>
      <w:proofErr w:type="spellEnd"/>
      <w:r w:rsidRPr="00A77BD8">
        <w:rPr>
          <w:vertAlign w:val="subscript"/>
        </w:rPr>
        <w:t xml:space="preserve"> </w:t>
      </w:r>
      <w:r w:rsidRPr="00A77BD8">
        <w:t>= Production volume of carbonated elements produced (in kg)</w:t>
      </w:r>
    </w:p>
    <w:p w14:paraId="22E7DD8D" w14:textId="77777777" w:rsidR="00D460E8" w:rsidRPr="00A77BD8" w:rsidRDefault="00D460E8" w:rsidP="00D460E8">
      <w:pPr>
        <w:spacing w:line="240" w:lineRule="auto"/>
      </w:pPr>
      <w:proofErr w:type="spellStart"/>
      <w:proofErr w:type="gramStart"/>
      <w:r w:rsidRPr="00A77BD8">
        <w:rPr>
          <w:b/>
        </w:rPr>
        <w:t>C</w:t>
      </w:r>
      <w:r w:rsidRPr="00A77BD8">
        <w:rPr>
          <w:b/>
          <w:vertAlign w:val="subscript"/>
        </w:rPr>
        <w:t>celements</w:t>
      </w:r>
      <w:proofErr w:type="spellEnd"/>
      <w:r w:rsidRPr="00A77BD8">
        <w:rPr>
          <w:b/>
          <w:vertAlign w:val="subscript"/>
        </w:rPr>
        <w:t xml:space="preserve">  =</w:t>
      </w:r>
      <w:proofErr w:type="gramEnd"/>
      <w:r w:rsidRPr="00A77BD8">
        <w:rPr>
          <w:b/>
          <w:vertAlign w:val="subscript"/>
        </w:rPr>
        <w:t xml:space="preserve">  </w:t>
      </w:r>
      <w:r w:rsidRPr="00A77BD8">
        <w:t>CO2 storage volume per element (in kg CO2 / kg elements)</w:t>
      </w:r>
    </w:p>
    <w:p w14:paraId="22E7DD8E" w14:textId="77777777" w:rsidR="00D460E8" w:rsidRPr="00A77BD8" w:rsidRDefault="00D460E8" w:rsidP="00D460E8">
      <w:pPr>
        <w:spacing w:line="240" w:lineRule="auto"/>
      </w:pPr>
      <w:bookmarkStart w:id="152" w:name="_23p1dy94erb"/>
      <w:bookmarkEnd w:id="152"/>
      <w:proofErr w:type="spellStart"/>
      <w:r w:rsidRPr="00A77BD8">
        <w:rPr>
          <w:b/>
        </w:rPr>
        <w:t>B</w:t>
      </w:r>
      <w:r w:rsidRPr="00A77BD8">
        <w:rPr>
          <w:b/>
          <w:vertAlign w:val="subscript"/>
        </w:rPr>
        <w:t>celements</w:t>
      </w:r>
      <w:proofErr w:type="spellEnd"/>
      <w:r w:rsidRPr="00A77BD8">
        <w:t xml:space="preserve"> = Buffer </w:t>
      </w:r>
      <w:proofErr w:type="gramStart"/>
      <w:r w:rsidRPr="00A77BD8">
        <w:t>for  possible</w:t>
      </w:r>
      <w:proofErr w:type="gramEnd"/>
      <w:r w:rsidRPr="00A77BD8">
        <w:t xml:space="preserve"> CO2 re-emitted during Product life-time  (in percentage)</w:t>
      </w:r>
    </w:p>
    <w:p w14:paraId="22E7DD8F" w14:textId="77777777" w:rsidR="00D460E8" w:rsidRPr="00A77BD8" w:rsidRDefault="00D460E8" w:rsidP="00D460E8">
      <w:pPr>
        <w:spacing w:line="240" w:lineRule="auto"/>
        <w:rPr>
          <w:b/>
          <w:vertAlign w:val="subscript"/>
        </w:rPr>
      </w:pPr>
      <w:proofErr w:type="spellStart"/>
      <w:r w:rsidRPr="00A77BD8">
        <w:rPr>
          <w:b/>
        </w:rPr>
        <w:t>E</w:t>
      </w:r>
      <w:r w:rsidRPr="00A77BD8">
        <w:rPr>
          <w:b/>
          <w:vertAlign w:val="subscript"/>
        </w:rPr>
        <w:t>celement</w:t>
      </w:r>
      <w:proofErr w:type="spellEnd"/>
      <w:r w:rsidRPr="00A77BD8">
        <w:rPr>
          <w:b/>
          <w:vertAlign w:val="subscript"/>
        </w:rPr>
        <w:t xml:space="preserve"> </w:t>
      </w:r>
      <w:r w:rsidRPr="00A77BD8">
        <w:t>= Net emissions from carbonated element production at the production facility (kg)</w:t>
      </w:r>
    </w:p>
    <w:p w14:paraId="22E7DD90" w14:textId="77777777" w:rsidR="00D460E8" w:rsidRPr="00A77BD8" w:rsidRDefault="00D460E8" w:rsidP="00D460E8">
      <w:pPr>
        <w:spacing w:line="240" w:lineRule="auto"/>
      </w:pPr>
      <w:proofErr w:type="spellStart"/>
      <w:r w:rsidRPr="00A77BD8">
        <w:rPr>
          <w:b/>
        </w:rPr>
        <w:t>L</w:t>
      </w:r>
      <w:r w:rsidRPr="00A77BD8">
        <w:rPr>
          <w:b/>
          <w:vertAlign w:val="subscript"/>
        </w:rPr>
        <w:t>celements</w:t>
      </w:r>
      <w:proofErr w:type="spellEnd"/>
      <w:r w:rsidRPr="00A77BD8">
        <w:rPr>
          <w:vertAlign w:val="subscript"/>
        </w:rPr>
        <w:t xml:space="preserve"> </w:t>
      </w:r>
      <w:r w:rsidRPr="00A77BD8">
        <w:t>=</w:t>
      </w:r>
      <w:r w:rsidRPr="00A77BD8">
        <w:rPr>
          <w:b/>
        </w:rPr>
        <w:t xml:space="preserve"> </w:t>
      </w:r>
      <w:r w:rsidRPr="00A77BD8">
        <w:t>Leakage of CO2 in production process (kg)</w:t>
      </w:r>
    </w:p>
    <w:p w14:paraId="22E7DD91" w14:textId="77777777" w:rsidR="00D460E8" w:rsidRPr="00A77BD8" w:rsidRDefault="00D460E8" w:rsidP="00D460E8">
      <w:pPr>
        <w:spacing w:line="240" w:lineRule="auto"/>
      </w:pPr>
      <w:proofErr w:type="spellStart"/>
      <w:r w:rsidRPr="00A77BD8">
        <w:rPr>
          <w:b/>
        </w:rPr>
        <w:t>ET</w:t>
      </w:r>
      <w:r w:rsidRPr="00A77BD8">
        <w:rPr>
          <w:b/>
          <w:vertAlign w:val="subscript"/>
        </w:rPr>
        <w:t>rawmaterial</w:t>
      </w:r>
      <w:proofErr w:type="spellEnd"/>
      <w:r w:rsidRPr="00A77BD8">
        <w:rPr>
          <w:vertAlign w:val="subscript"/>
        </w:rPr>
        <w:t xml:space="preserve"> </w:t>
      </w:r>
      <w:r w:rsidRPr="00A77BD8">
        <w:t>=</w:t>
      </w:r>
      <w:r w:rsidRPr="00A77BD8">
        <w:rPr>
          <w:b/>
        </w:rPr>
        <w:t xml:space="preserve"> </w:t>
      </w:r>
      <w:r w:rsidRPr="00A77BD8">
        <w:t>Emissions from transport of raw materials to the carbonated element production facility (kg)</w:t>
      </w:r>
    </w:p>
    <w:p w14:paraId="22E7DD92" w14:textId="77777777" w:rsidR="00D460E8" w:rsidRPr="00A77BD8" w:rsidRDefault="00D460E8" w:rsidP="00D460E8">
      <w:pPr>
        <w:spacing w:line="240" w:lineRule="auto"/>
      </w:pPr>
      <w:proofErr w:type="spellStart"/>
      <w:r w:rsidRPr="00A77BD8">
        <w:rPr>
          <w:b/>
        </w:rPr>
        <w:t>E</w:t>
      </w:r>
      <w:r w:rsidRPr="00A77BD8">
        <w:rPr>
          <w:b/>
          <w:vertAlign w:val="subscript"/>
        </w:rPr>
        <w:t>rawmaterial</w:t>
      </w:r>
      <w:proofErr w:type="spellEnd"/>
      <w:r w:rsidRPr="00A77BD8">
        <w:rPr>
          <w:vertAlign w:val="subscript"/>
        </w:rPr>
        <w:t xml:space="preserve"> </w:t>
      </w:r>
      <w:r w:rsidRPr="00A77BD8">
        <w:t>=</w:t>
      </w:r>
      <w:r w:rsidRPr="00A77BD8">
        <w:rPr>
          <w:b/>
        </w:rPr>
        <w:t xml:space="preserve"> </w:t>
      </w:r>
      <w:r w:rsidRPr="00A77BD8">
        <w:t>Emissions from extraction or production of raw material before transport to the element production facility (kg)</w:t>
      </w:r>
    </w:p>
    <w:p w14:paraId="22E7DD93" w14:textId="77777777" w:rsidR="00D460E8" w:rsidRPr="00A77BD8" w:rsidRDefault="00D460E8" w:rsidP="00D460E8">
      <w:pPr>
        <w:pStyle w:val="Heading2"/>
        <w:spacing w:line="240" w:lineRule="auto"/>
        <w:ind w:left="0" w:firstLine="0"/>
      </w:pPr>
    </w:p>
    <w:p w14:paraId="22E7DD94" w14:textId="77777777" w:rsidR="00D460E8" w:rsidRPr="00A77BD8" w:rsidRDefault="00D460E8" w:rsidP="00D460E8">
      <w:pPr>
        <w:pStyle w:val="Heading2"/>
        <w:spacing w:line="240" w:lineRule="auto"/>
        <w:ind w:left="0" w:firstLine="0"/>
      </w:pPr>
      <w:bookmarkStart w:id="153" w:name="_Toc98772774"/>
      <w:r w:rsidRPr="00A77BD8">
        <w:t>5.7.      Calculation formula of CO2 content</w:t>
      </w:r>
      <w:bookmarkEnd w:id="153"/>
      <w:r w:rsidRPr="00A77BD8">
        <w:t xml:space="preserve"> </w:t>
      </w:r>
    </w:p>
    <w:p w14:paraId="22E7DD95" w14:textId="77777777" w:rsidR="00D460E8" w:rsidRPr="00A77BD8" w:rsidRDefault="00D460E8" w:rsidP="00D460E8"/>
    <w:p w14:paraId="22E7DD96" w14:textId="77777777" w:rsidR="00D460E8" w:rsidRPr="00A77BD8" w:rsidRDefault="00D460E8" w:rsidP="00D460E8">
      <w:r w:rsidRPr="00500077">
        <w:rPr>
          <w:noProof/>
        </w:rPr>
        <w:drawing>
          <wp:inline distT="0" distB="0" distL="0" distR="0" wp14:anchorId="22E7DEC8" wp14:editId="22E7DEC9">
            <wp:extent cx="5702300" cy="1498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2300" cy="1498600"/>
                    </a:xfrm>
                    <a:prstGeom prst="rect">
                      <a:avLst/>
                    </a:prstGeom>
                    <a:noFill/>
                    <a:ln>
                      <a:noFill/>
                    </a:ln>
                  </pic:spPr>
                </pic:pic>
              </a:graphicData>
            </a:graphic>
          </wp:inline>
        </w:drawing>
      </w:r>
    </w:p>
    <w:p w14:paraId="22E7DD97" w14:textId="77777777" w:rsidR="00D460E8" w:rsidRPr="00A77BD8" w:rsidRDefault="00D460E8" w:rsidP="00D460E8">
      <w:pPr>
        <w:spacing w:line="240" w:lineRule="auto"/>
      </w:pPr>
    </w:p>
    <w:p w14:paraId="22E7DD98" w14:textId="77777777" w:rsidR="00D460E8" w:rsidRPr="00A77BD8" w:rsidRDefault="00D460E8" w:rsidP="00D460E8">
      <w:pPr>
        <w:spacing w:line="240" w:lineRule="auto"/>
      </w:pPr>
      <w:proofErr w:type="spellStart"/>
      <w:r w:rsidRPr="00A77BD8">
        <w:t>Q</w:t>
      </w:r>
      <w:r w:rsidRPr="00A77BD8">
        <w:rPr>
          <w:vertAlign w:val="subscript"/>
        </w:rPr>
        <w:t>celement</w:t>
      </w:r>
      <w:proofErr w:type="spellEnd"/>
      <w:r w:rsidRPr="00A77BD8">
        <w:rPr>
          <w:vertAlign w:val="subscript"/>
        </w:rPr>
        <w:t xml:space="preserve"> </w:t>
      </w:r>
      <m:oMath>
        <m:r>
          <w:rPr>
            <w:rFonts w:ascii="Cambria Math" w:hAnsi="Cambria Math"/>
          </w:rPr>
          <m:t>×</m:t>
        </m:r>
      </m:oMath>
      <w:r w:rsidRPr="00A77BD8">
        <w:rPr>
          <w:vertAlign w:val="subscript"/>
        </w:rPr>
        <w:t xml:space="preserve"> </w:t>
      </w:r>
      <w:r w:rsidRPr="00A77BD8">
        <w:t>(</w:t>
      </w:r>
      <w:proofErr w:type="spellStart"/>
      <w:r w:rsidRPr="00A77BD8">
        <w:t>C</w:t>
      </w:r>
      <w:r w:rsidRPr="00A77BD8">
        <w:rPr>
          <w:vertAlign w:val="subscript"/>
        </w:rPr>
        <w:t>celement</w:t>
      </w:r>
      <w:proofErr w:type="spellEnd"/>
      <w:r w:rsidRPr="00A77BD8">
        <w:rPr>
          <w:vertAlign w:val="subscript"/>
        </w:rPr>
        <w:t xml:space="preserve">   </w:t>
      </w:r>
      <w:r w:rsidRPr="00A77BD8">
        <w:t>*(100%-</w:t>
      </w:r>
      <w:proofErr w:type="spellStart"/>
      <w:r w:rsidRPr="00A77BD8">
        <w:t>B</w:t>
      </w:r>
      <w:r w:rsidRPr="00A77BD8">
        <w:rPr>
          <w:vertAlign w:val="subscript"/>
        </w:rPr>
        <w:t>celement</w:t>
      </w:r>
      <w:proofErr w:type="spellEnd"/>
      <w:r w:rsidRPr="00A77BD8">
        <w:t>)) - (</w:t>
      </w:r>
      <w:proofErr w:type="spellStart"/>
      <w:r w:rsidRPr="00A77BD8">
        <w:t>E</w:t>
      </w:r>
      <w:r w:rsidRPr="00A77BD8">
        <w:rPr>
          <w:vertAlign w:val="subscript"/>
        </w:rPr>
        <w:t>celement</w:t>
      </w:r>
      <w:proofErr w:type="spellEnd"/>
      <w:r w:rsidRPr="00A77BD8">
        <w:rPr>
          <w:vertAlign w:val="subscript"/>
        </w:rPr>
        <w:t xml:space="preserve">  </w:t>
      </w:r>
      <m:oMath>
        <m:r>
          <w:rPr>
            <w:rFonts w:ascii="Cambria Math" w:eastAsia="Cambria Math" w:hAnsi="Cambria Math" w:cs="Cambria Math"/>
            <w:vertAlign w:val="subscript"/>
          </w:rPr>
          <m:t>+</m:t>
        </m:r>
      </m:oMath>
      <w:r w:rsidRPr="00A77BD8">
        <w:rPr>
          <w:vertAlign w:val="subscript"/>
        </w:rPr>
        <w:t xml:space="preserve"> </w:t>
      </w:r>
      <w:proofErr w:type="spellStart"/>
      <w:r w:rsidRPr="00A77BD8">
        <w:t>L</w:t>
      </w:r>
      <w:r w:rsidRPr="00A77BD8">
        <w:rPr>
          <w:vertAlign w:val="subscript"/>
        </w:rPr>
        <w:t>celement</w:t>
      </w:r>
      <w:proofErr w:type="spellEnd"/>
      <w:r w:rsidRPr="00A77BD8">
        <w:t>) –</w:t>
      </w:r>
      <w:r w:rsidRPr="00A77BD8">
        <w:rPr>
          <w:vertAlign w:val="subscript"/>
        </w:rPr>
        <w:t xml:space="preserve"> </w:t>
      </w:r>
      <w:r w:rsidRPr="00A77BD8">
        <w:t>(</w:t>
      </w:r>
      <w:proofErr w:type="spellStart"/>
      <w:r w:rsidRPr="00A77BD8">
        <w:t>ET</w:t>
      </w:r>
      <w:r w:rsidRPr="00A77BD8">
        <w:rPr>
          <w:vertAlign w:val="subscript"/>
        </w:rPr>
        <w:t>rawmaterial</w:t>
      </w:r>
      <w:proofErr w:type="spellEnd"/>
      <w:r w:rsidRPr="00A77BD8">
        <w:rPr>
          <w:vertAlign w:val="subscript"/>
        </w:rPr>
        <w:t xml:space="preserve"> </w:t>
      </w:r>
      <m:oMath>
        <m:r>
          <w:rPr>
            <w:rFonts w:ascii="Cambria Math" w:eastAsia="Cambria Math" w:hAnsi="Cambria Math" w:cs="Cambria Math"/>
            <w:vertAlign w:val="subscript"/>
          </w:rPr>
          <m:t>+</m:t>
        </m:r>
      </m:oMath>
      <w:r w:rsidRPr="00A77BD8">
        <w:rPr>
          <w:vertAlign w:val="subscript"/>
        </w:rPr>
        <w:t xml:space="preserve"> </w:t>
      </w:r>
      <w:proofErr w:type="spellStart"/>
      <w:proofErr w:type="gramStart"/>
      <w:r w:rsidRPr="00A77BD8">
        <w:t>E</w:t>
      </w:r>
      <w:r w:rsidRPr="00A77BD8">
        <w:rPr>
          <w:vertAlign w:val="subscript"/>
        </w:rPr>
        <w:t>rawmaterial</w:t>
      </w:r>
      <w:proofErr w:type="spellEnd"/>
      <w:r w:rsidRPr="00A77BD8">
        <w:t xml:space="preserve"> )</w:t>
      </w:r>
      <w:proofErr w:type="gramEnd"/>
      <w:r w:rsidRPr="00A77BD8">
        <w:t xml:space="preserve"> = CO</w:t>
      </w:r>
      <w:r w:rsidRPr="00A77BD8">
        <w:rPr>
          <w:vertAlign w:val="subscript"/>
        </w:rPr>
        <w:t xml:space="preserve">2  </w:t>
      </w:r>
      <w:r w:rsidRPr="00A77BD8">
        <w:t>Removal ( kg)</w:t>
      </w:r>
      <w:r w:rsidRPr="00A77BD8">
        <w:br w:type="page"/>
      </w:r>
    </w:p>
    <w:p w14:paraId="22E7DD99" w14:textId="77777777" w:rsidR="00D460E8" w:rsidRPr="00A77BD8" w:rsidRDefault="00D460E8" w:rsidP="00D460E8">
      <w:pPr>
        <w:spacing w:line="240" w:lineRule="auto"/>
      </w:pPr>
    </w:p>
    <w:p w14:paraId="22E7DD9A" w14:textId="77777777" w:rsidR="00D460E8" w:rsidRPr="00A77BD8" w:rsidRDefault="00D460E8" w:rsidP="00D460E8">
      <w:pPr>
        <w:spacing w:line="240" w:lineRule="auto"/>
      </w:pPr>
    </w:p>
    <w:p w14:paraId="22E7DD9B" w14:textId="774BCC61" w:rsidR="00D460E8" w:rsidRPr="00A77BD8" w:rsidRDefault="00D460E8" w:rsidP="003B7125">
      <w:pPr>
        <w:pStyle w:val="Heading1"/>
        <w:numPr>
          <w:ilvl w:val="0"/>
          <w:numId w:val="20"/>
        </w:numPr>
        <w:spacing w:line="240" w:lineRule="auto"/>
      </w:pPr>
      <w:bookmarkStart w:id="154" w:name="_Toc26212382"/>
      <w:bookmarkStart w:id="155" w:name="_Toc85385385"/>
      <w:bookmarkStart w:id="156" w:name="_Toc93571137"/>
      <w:bookmarkStart w:id="157" w:name="_Toc97047466"/>
      <w:bookmarkStart w:id="158" w:name="_Toc97805153"/>
      <w:bookmarkStart w:id="159" w:name="_Toc98772775"/>
      <w:r w:rsidRPr="00A77BD8">
        <w:t>Proofs and evidence needed from the CO2 Removal Supplier</w:t>
      </w:r>
      <w:bookmarkEnd w:id="154"/>
      <w:bookmarkEnd w:id="155"/>
      <w:bookmarkEnd w:id="156"/>
      <w:bookmarkEnd w:id="157"/>
      <w:bookmarkEnd w:id="158"/>
      <w:bookmarkEnd w:id="159"/>
      <w:r w:rsidRPr="00A77BD8">
        <w:t xml:space="preserve"> </w:t>
      </w:r>
    </w:p>
    <w:p w14:paraId="22E7DD9C" w14:textId="77777777" w:rsidR="00D460E8" w:rsidRPr="00A77BD8" w:rsidRDefault="00D460E8" w:rsidP="00D460E8">
      <w:pPr>
        <w:spacing w:line="240" w:lineRule="auto"/>
      </w:pPr>
    </w:p>
    <w:p w14:paraId="22E7DD9D" w14:textId="77777777" w:rsidR="00D460E8" w:rsidRPr="00A77BD8" w:rsidRDefault="00D460E8" w:rsidP="003B7125">
      <w:pPr>
        <w:pStyle w:val="Heading2"/>
        <w:numPr>
          <w:ilvl w:val="1"/>
          <w:numId w:val="20"/>
        </w:numPr>
        <w:spacing w:line="240" w:lineRule="auto"/>
      </w:pPr>
      <w:bookmarkStart w:id="160" w:name="_Toc98772776"/>
      <w:r w:rsidRPr="00A77BD8">
        <w:t>Principle</w:t>
      </w:r>
      <w:bookmarkEnd w:id="160"/>
    </w:p>
    <w:p w14:paraId="22E7DD9E" w14:textId="77777777" w:rsidR="00D460E8" w:rsidRPr="00A77BD8" w:rsidRDefault="00D460E8" w:rsidP="00D460E8">
      <w:pPr>
        <w:spacing w:line="240" w:lineRule="auto"/>
      </w:pPr>
    </w:p>
    <w:p w14:paraId="22E7DD9F" w14:textId="77777777" w:rsidR="00D460E8" w:rsidRPr="00A77BD8" w:rsidRDefault="00D460E8" w:rsidP="00D460E8">
      <w:pPr>
        <w:spacing w:before="120" w:after="0" w:line="240" w:lineRule="auto"/>
        <w:ind w:left="720" w:hanging="720"/>
        <w:jc w:val="both"/>
      </w:pPr>
      <w:r w:rsidRPr="00A77BD8">
        <w:t xml:space="preserve">6.1.1. </w:t>
      </w:r>
      <w:r w:rsidRPr="00A77BD8">
        <w:tab/>
      </w:r>
      <w:r w:rsidRPr="00A77BD8">
        <w:rPr>
          <w:color w:val="000000"/>
        </w:rPr>
        <w:t xml:space="preserve">Output from a production facility is determined as eligible for issue of CO2 removal certificates once the facility has undergone a process of third-party verification by an auditor against the specific methodology for the carbonated building element. This verification is done in a </w:t>
      </w:r>
      <w:r w:rsidRPr="00A77BD8">
        <w:rPr>
          <w:b/>
          <w:color w:val="000000"/>
        </w:rPr>
        <w:t xml:space="preserve">Production </w:t>
      </w:r>
      <w:r w:rsidRPr="00A77BD8">
        <w:rPr>
          <w:b/>
        </w:rPr>
        <w:t>F</w:t>
      </w:r>
      <w:r w:rsidRPr="00A77BD8">
        <w:rPr>
          <w:b/>
          <w:color w:val="000000"/>
        </w:rPr>
        <w:t>acility Audit</w:t>
      </w:r>
      <w:r w:rsidRPr="00A77BD8">
        <w:rPr>
          <w:color w:val="000000"/>
        </w:rPr>
        <w:t>. The verification ensures that the corresponding CO2 removal has taken place and that the CO2 removal is considered permanent as defined in the methodology.</w:t>
      </w:r>
    </w:p>
    <w:p w14:paraId="22E7DDA0" w14:textId="77777777" w:rsidR="00D460E8" w:rsidRPr="00A77BD8" w:rsidRDefault="00D460E8" w:rsidP="00D460E8">
      <w:pPr>
        <w:spacing w:before="120" w:after="0" w:line="240" w:lineRule="auto"/>
        <w:ind w:left="720" w:hanging="720"/>
        <w:jc w:val="both"/>
        <w:rPr>
          <w:color w:val="000000"/>
        </w:rPr>
      </w:pPr>
      <w:r w:rsidRPr="00A77BD8">
        <w:t xml:space="preserve">6.1.2.   </w:t>
      </w:r>
      <w:r w:rsidRPr="00A77BD8">
        <w:rPr>
          <w:color w:val="000000"/>
        </w:rPr>
        <w:t>For the activity to be eligible for producing carbonated building elements for which a CO2 removal certificate can be issued, the following proofs (</w:t>
      </w:r>
      <w:r w:rsidRPr="00A77BD8">
        <w:t>6</w:t>
      </w:r>
      <w:r w:rsidRPr="00A77BD8">
        <w:rPr>
          <w:color w:val="000000"/>
        </w:rPr>
        <w:t xml:space="preserve">.2- </w:t>
      </w:r>
      <w:r w:rsidRPr="00A77BD8">
        <w:t>6</w:t>
      </w:r>
      <w:r w:rsidRPr="00A77BD8">
        <w:rPr>
          <w:color w:val="000000"/>
        </w:rPr>
        <w:t>.4) need to be presented by the CO2 Removal Supplier (in this case, the producer of CO2 positive carbonated building elements).</w:t>
      </w:r>
    </w:p>
    <w:p w14:paraId="22E7DDA1" w14:textId="77777777" w:rsidR="00D460E8" w:rsidRPr="00A77BD8" w:rsidRDefault="00D460E8" w:rsidP="00D460E8">
      <w:pPr>
        <w:spacing w:line="240" w:lineRule="auto"/>
      </w:pPr>
    </w:p>
    <w:p w14:paraId="22E7DDA2" w14:textId="77777777" w:rsidR="00D460E8" w:rsidRPr="00A77BD8" w:rsidRDefault="00D460E8" w:rsidP="003B7125">
      <w:pPr>
        <w:pStyle w:val="Heading2"/>
        <w:numPr>
          <w:ilvl w:val="1"/>
          <w:numId w:val="20"/>
        </w:numPr>
        <w:spacing w:line="240" w:lineRule="auto"/>
      </w:pPr>
      <w:bookmarkStart w:id="161" w:name="_Toc98772777"/>
      <w:r w:rsidRPr="00A77BD8">
        <w:t>Raw materials used</w:t>
      </w:r>
      <w:bookmarkEnd w:id="161"/>
    </w:p>
    <w:p w14:paraId="22E7DDA3" w14:textId="77777777" w:rsidR="00D460E8" w:rsidRPr="00A77BD8" w:rsidRDefault="00D460E8" w:rsidP="00D460E8">
      <w:pPr>
        <w:spacing w:before="120" w:after="0" w:line="240" w:lineRule="auto"/>
        <w:ind w:left="720" w:hanging="720"/>
        <w:jc w:val="both"/>
        <w:rPr>
          <w:color w:val="000000"/>
        </w:rPr>
      </w:pPr>
    </w:p>
    <w:p w14:paraId="22E7DDA4" w14:textId="77777777" w:rsidR="00D460E8" w:rsidRPr="00E5213D" w:rsidRDefault="00D460E8" w:rsidP="00D460E8">
      <w:pPr>
        <w:spacing w:after="0" w:line="240" w:lineRule="auto"/>
        <w:ind w:left="720" w:hanging="720"/>
        <w:jc w:val="both"/>
      </w:pPr>
      <w:r w:rsidRPr="00A77BD8">
        <w:t xml:space="preserve">6.2.1.  </w:t>
      </w:r>
      <w:r w:rsidRPr="00A77BD8">
        <w:tab/>
      </w:r>
      <w:r w:rsidRPr="00A77BD8">
        <w:rPr>
          <w:color w:val="000000"/>
        </w:rPr>
        <w:t xml:space="preserve">Proof of raw material use: Information is needed on the used materials and their composition, CO2 emissions from extraction and manufacturing. The raw materials </w:t>
      </w:r>
      <w:r w:rsidRPr="00A77BD8">
        <w:t>(</w:t>
      </w:r>
      <w:proofErr w:type="gramStart"/>
      <w:r w:rsidRPr="00A77BD8">
        <w:t>e.g.</w:t>
      </w:r>
      <w:proofErr w:type="gramEnd"/>
      <w:r w:rsidRPr="00A77BD8">
        <w:t xml:space="preserve"> sand, gravel, binder, CO2, water) </w:t>
      </w:r>
      <w:r w:rsidRPr="00A77BD8">
        <w:rPr>
          <w:color w:val="000000"/>
        </w:rPr>
        <w:t>should be sustainably</w:t>
      </w:r>
      <w:r w:rsidRPr="00A77BD8">
        <w:t xml:space="preserve"> sourced and sourced in accordance to local and EU legislation</w:t>
      </w:r>
      <w:r w:rsidRPr="00A77BD8">
        <w:rPr>
          <w:color w:val="000000"/>
        </w:rPr>
        <w:t>. I</w:t>
      </w:r>
      <w:r w:rsidRPr="00A77BD8">
        <w:t>f</w:t>
      </w:r>
      <w:r w:rsidRPr="00A77BD8">
        <w:rPr>
          <w:color w:val="000000"/>
        </w:rPr>
        <w:t xml:space="preserve"> there is a national or other applicable scheme </w:t>
      </w:r>
      <w:r w:rsidRPr="00A77BD8">
        <w:t xml:space="preserve">for sustainable sourcing, it is recommended that it is used. (One example is the Dutch, Environmental Performance based on the Determination Method, which enables comparing the sustainability of </w:t>
      </w:r>
      <w:proofErr w:type="gramStart"/>
      <w:r w:rsidRPr="00A77BD8">
        <w:t>raw-materials</w:t>
      </w:r>
      <w:proofErr w:type="gramEnd"/>
      <w:r w:rsidRPr="00A77BD8">
        <w:t xml:space="preserve">, more information </w:t>
      </w:r>
      <w:hyperlink r:id="rId26" w:history="1">
        <w:r w:rsidRPr="00E5213D">
          <w:rPr>
            <w:rStyle w:val="Hyperlink"/>
            <w:color w:val="1155CC"/>
          </w:rPr>
          <w:t>www.nibe.info</w:t>
        </w:r>
      </w:hyperlink>
      <w:r w:rsidRPr="00A77BD8">
        <w:t>.)</w:t>
      </w:r>
    </w:p>
    <w:p w14:paraId="22E7DDA5" w14:textId="77777777" w:rsidR="00D460E8" w:rsidRPr="00A77BD8" w:rsidRDefault="00D460E8" w:rsidP="00D460E8">
      <w:pPr>
        <w:spacing w:after="0" w:line="240" w:lineRule="auto"/>
        <w:ind w:left="720" w:hanging="720"/>
        <w:jc w:val="both"/>
        <w:rPr>
          <w:color w:val="000000"/>
        </w:rPr>
      </w:pPr>
      <w:r w:rsidRPr="00A77BD8">
        <w:t xml:space="preserve">6.2.2.    </w:t>
      </w:r>
      <w:r w:rsidRPr="00A77BD8">
        <w:rPr>
          <w:color w:val="000000"/>
        </w:rPr>
        <w:t>The proofs can be in the form of third party verified LCA or EPD.</w:t>
      </w:r>
    </w:p>
    <w:p w14:paraId="22E7DDA6" w14:textId="77777777" w:rsidR="00D460E8" w:rsidRPr="00A77BD8" w:rsidRDefault="00D460E8" w:rsidP="00D460E8">
      <w:pPr>
        <w:pStyle w:val="Heading2"/>
        <w:spacing w:line="240" w:lineRule="auto"/>
      </w:pPr>
    </w:p>
    <w:p w14:paraId="22E7DDA7" w14:textId="77777777" w:rsidR="00D460E8" w:rsidRPr="00A77BD8" w:rsidRDefault="00D460E8" w:rsidP="003B7125">
      <w:pPr>
        <w:pStyle w:val="Heading2"/>
        <w:numPr>
          <w:ilvl w:val="1"/>
          <w:numId w:val="20"/>
        </w:numPr>
        <w:spacing w:line="240" w:lineRule="auto"/>
      </w:pPr>
      <w:bookmarkStart w:id="162" w:name="_Toc98772778"/>
      <w:r w:rsidRPr="00A77BD8">
        <w:t>Production process of the CO2 positive carbonated product and quality of the product</w:t>
      </w:r>
      <w:bookmarkEnd w:id="162"/>
    </w:p>
    <w:p w14:paraId="22E7DDA8" w14:textId="77777777" w:rsidR="00D460E8" w:rsidRPr="00A77BD8" w:rsidRDefault="00D460E8" w:rsidP="00D460E8">
      <w:pPr>
        <w:spacing w:line="240" w:lineRule="auto"/>
        <w:rPr>
          <w:b/>
        </w:rPr>
      </w:pPr>
    </w:p>
    <w:p w14:paraId="22E7DDA9" w14:textId="77777777" w:rsidR="00D460E8" w:rsidRPr="00A77BD8" w:rsidRDefault="00D460E8" w:rsidP="00D460E8">
      <w:pPr>
        <w:spacing w:before="120" w:after="0" w:line="240" w:lineRule="auto"/>
        <w:ind w:left="720" w:hanging="720"/>
        <w:jc w:val="both"/>
      </w:pPr>
      <w:r w:rsidRPr="00A77BD8">
        <w:t>6.3.1.   Proof of CO2 positive production: Proof is needed that the production process and technology used for the manufacturing of the carbonated building element results in a net CO2-positive product. Description of the technology used is needed (capability of the facility of producing carbonated elements).</w:t>
      </w:r>
    </w:p>
    <w:p w14:paraId="22E7DDAA" w14:textId="77777777" w:rsidR="00D460E8" w:rsidRPr="00A77BD8" w:rsidRDefault="00D460E8" w:rsidP="00D460E8">
      <w:pPr>
        <w:spacing w:before="120" w:after="0" w:line="240" w:lineRule="auto"/>
        <w:ind w:left="720" w:hanging="720"/>
        <w:jc w:val="both"/>
      </w:pPr>
      <w:r w:rsidRPr="00A77BD8">
        <w:t xml:space="preserve">6.3.2.   </w:t>
      </w:r>
      <w:r w:rsidRPr="00A77BD8">
        <w:rPr>
          <w:color w:val="000000"/>
        </w:rPr>
        <w:t>Lab test results or other scientifically reliable analysis or evaluation by a trusted third party is needed on the amount of CO2 that is absorbed in an element as well as for the CO2 emissions created in the production process (</w:t>
      </w:r>
      <w:proofErr w:type="gramStart"/>
      <w:r w:rsidRPr="00A77BD8">
        <w:rPr>
          <w:color w:val="000000"/>
        </w:rPr>
        <w:t>e.g.</w:t>
      </w:r>
      <w:proofErr w:type="gramEnd"/>
      <w:r w:rsidRPr="00A77BD8">
        <w:rPr>
          <w:color w:val="000000"/>
        </w:rPr>
        <w:t xml:space="preserve"> energy use or CO2 emitted or lost in the production process). </w:t>
      </w:r>
    </w:p>
    <w:p w14:paraId="22E7DDAB" w14:textId="5B0F8568" w:rsidR="00D460E8" w:rsidRPr="00A77BD8" w:rsidRDefault="00D460E8" w:rsidP="00D460E8">
      <w:pPr>
        <w:spacing w:before="120" w:after="0" w:line="240" w:lineRule="auto"/>
        <w:ind w:left="720" w:hanging="720"/>
        <w:jc w:val="both"/>
      </w:pPr>
      <w:r w:rsidRPr="00A77BD8">
        <w:t xml:space="preserve">6.3.3.  Proof is needed on of the amount of leakage or no leakage of CO2 from the carbonated element after production. The proof can be in the form of a chemical formula or other </w:t>
      </w:r>
      <w:r w:rsidR="00495ED5" w:rsidRPr="00A77BD8">
        <w:t>science-based</w:t>
      </w:r>
      <w:r w:rsidRPr="00A77BD8">
        <w:t xml:space="preserve"> method that can be verified by a qualified third party.</w:t>
      </w:r>
    </w:p>
    <w:p w14:paraId="22E7DDAC" w14:textId="77777777" w:rsidR="00D460E8" w:rsidRPr="00A77BD8" w:rsidRDefault="00D460E8" w:rsidP="00D460E8">
      <w:pPr>
        <w:spacing w:before="120" w:after="0" w:line="240" w:lineRule="auto"/>
        <w:ind w:left="720" w:hanging="720"/>
        <w:jc w:val="both"/>
      </w:pPr>
      <w:r w:rsidRPr="00A77BD8">
        <w:t xml:space="preserve">6.3.4.  </w:t>
      </w:r>
      <w:r w:rsidRPr="00A77BD8">
        <w:rPr>
          <w:color w:val="000000"/>
        </w:rPr>
        <w:t>Proof of quality of the carbonated element must be presented utilizing existing, credible lab test results of product quality (composition of the product) and assessment by a third party that the product can be used for construction purposes.</w:t>
      </w:r>
    </w:p>
    <w:p w14:paraId="22E7DDAD" w14:textId="77777777" w:rsidR="00D460E8" w:rsidRPr="00A77BD8" w:rsidRDefault="00D460E8" w:rsidP="00D460E8">
      <w:pPr>
        <w:spacing w:before="120" w:after="0" w:line="240" w:lineRule="auto"/>
        <w:ind w:left="720" w:hanging="720"/>
        <w:jc w:val="both"/>
      </w:pPr>
      <w:r w:rsidRPr="00A77BD8">
        <w:t xml:space="preserve">6.3.5.   </w:t>
      </w:r>
      <w:r w:rsidRPr="00A77BD8">
        <w:rPr>
          <w:color w:val="000000"/>
        </w:rPr>
        <w:t xml:space="preserve">The data regarding the producer of the carbonated building element needs to come from primary sources and needs to be valid (representative) for the period for which the declaration is issued. </w:t>
      </w:r>
    </w:p>
    <w:p w14:paraId="22E7DDAE" w14:textId="77777777" w:rsidR="00D460E8" w:rsidRPr="00A77BD8" w:rsidRDefault="00D460E8" w:rsidP="00D460E8">
      <w:pPr>
        <w:spacing w:before="120" w:after="0" w:line="240" w:lineRule="auto"/>
        <w:ind w:left="720" w:hanging="720"/>
        <w:jc w:val="both"/>
        <w:rPr>
          <w:color w:val="000000"/>
        </w:rPr>
      </w:pPr>
      <w:r w:rsidRPr="00A77BD8">
        <w:lastRenderedPageBreak/>
        <w:t xml:space="preserve">6.3.6.    </w:t>
      </w:r>
      <w:r w:rsidRPr="00A77BD8">
        <w:rPr>
          <w:color w:val="000000"/>
        </w:rPr>
        <w:t>Standards to be used are ISO 14067 Greenhouse gases- Carbon footprint of products - Requirements and guidelines for quantification and EN 15804 or similar.</w:t>
      </w:r>
    </w:p>
    <w:p w14:paraId="22E7DDAF" w14:textId="77777777" w:rsidR="00D460E8" w:rsidRPr="00A77BD8" w:rsidRDefault="00D460E8" w:rsidP="00D460E8">
      <w:pPr>
        <w:spacing w:line="240" w:lineRule="auto"/>
      </w:pPr>
    </w:p>
    <w:p w14:paraId="22E7DDB0" w14:textId="77777777" w:rsidR="00D460E8" w:rsidRPr="00A77BD8" w:rsidRDefault="00D460E8" w:rsidP="003B7125">
      <w:pPr>
        <w:pStyle w:val="Heading2"/>
        <w:numPr>
          <w:ilvl w:val="1"/>
          <w:numId w:val="20"/>
        </w:numPr>
        <w:spacing w:line="240" w:lineRule="auto"/>
      </w:pPr>
      <w:bookmarkStart w:id="163" w:name="_Toc98772779"/>
      <w:r w:rsidRPr="00A77BD8">
        <w:t>Proof of the end use of CO2 removing product</w:t>
      </w:r>
      <w:bookmarkEnd w:id="163"/>
    </w:p>
    <w:p w14:paraId="22E7DDB1" w14:textId="77777777" w:rsidR="00D460E8" w:rsidRPr="00A77BD8" w:rsidRDefault="00D460E8" w:rsidP="00D460E8">
      <w:pPr>
        <w:spacing w:line="240" w:lineRule="auto"/>
        <w:rPr>
          <w:b/>
        </w:rPr>
      </w:pPr>
    </w:p>
    <w:p w14:paraId="22E7DDB2" w14:textId="77777777" w:rsidR="00D460E8" w:rsidRPr="00A77BD8" w:rsidRDefault="00D460E8" w:rsidP="00D460E8">
      <w:pPr>
        <w:spacing w:before="120" w:after="0" w:line="240" w:lineRule="auto"/>
        <w:ind w:left="720" w:hanging="720"/>
        <w:jc w:val="both"/>
        <w:rPr>
          <w:color w:val="000000"/>
        </w:rPr>
      </w:pPr>
      <w:r w:rsidRPr="00A77BD8">
        <w:t xml:space="preserve">6.4.1.   </w:t>
      </w:r>
      <w:r w:rsidRPr="00A77BD8">
        <w:rPr>
          <w:color w:val="000000"/>
        </w:rPr>
        <w:t>Proof of the end use of the CO2 removing product: No separate proof of end use or use in construction is necessary for the carbonated building element. The product is used in construction and will in normal use not be heated to temperatures where CO2 leaks (temperature where there could be a CO2 leak is at temperatures above 800 C). The CO2 stored in the product will not be re-emitted in case the house or construction where the product is used is demolished. The crushed elements can be reused (</w:t>
      </w:r>
      <w:proofErr w:type="gramStart"/>
      <w:r w:rsidRPr="00A77BD8">
        <w:rPr>
          <w:color w:val="000000"/>
        </w:rPr>
        <w:t>e.g.</w:t>
      </w:r>
      <w:proofErr w:type="gramEnd"/>
      <w:r w:rsidRPr="00A77BD8">
        <w:rPr>
          <w:color w:val="000000"/>
        </w:rPr>
        <w:t xml:space="preserve"> used for road construction or used again in new carbonated products) without the captured CO2 leaking. </w:t>
      </w:r>
    </w:p>
    <w:p w14:paraId="22E7DDB3" w14:textId="77777777" w:rsidR="00D460E8" w:rsidRPr="00A77BD8" w:rsidRDefault="00D460E8" w:rsidP="00D460E8">
      <w:pPr>
        <w:spacing w:line="240" w:lineRule="auto"/>
        <w:ind w:left="720" w:hanging="720"/>
        <w:rPr>
          <w:color w:val="000000"/>
        </w:rPr>
      </w:pPr>
    </w:p>
    <w:p w14:paraId="22E7DDB4" w14:textId="77777777" w:rsidR="00D460E8" w:rsidRPr="00A77BD8" w:rsidRDefault="00D460E8" w:rsidP="003B7125">
      <w:pPr>
        <w:pStyle w:val="Heading2"/>
        <w:numPr>
          <w:ilvl w:val="1"/>
          <w:numId w:val="20"/>
        </w:numPr>
        <w:spacing w:line="240" w:lineRule="auto"/>
      </w:pPr>
      <w:bookmarkStart w:id="164" w:name="_Toc98772780"/>
      <w:r w:rsidRPr="00A77BD8">
        <w:t>Proof of no double counting</w:t>
      </w:r>
      <w:bookmarkEnd w:id="164"/>
    </w:p>
    <w:p w14:paraId="22E7DDB5" w14:textId="77777777" w:rsidR="00D460E8" w:rsidRPr="00A77BD8" w:rsidRDefault="00D460E8" w:rsidP="00D460E8">
      <w:pPr>
        <w:spacing w:line="240" w:lineRule="auto"/>
        <w:rPr>
          <w:b/>
        </w:rPr>
      </w:pPr>
    </w:p>
    <w:p w14:paraId="22E7DDB6" w14:textId="77777777" w:rsidR="00D460E8" w:rsidRPr="00A77BD8" w:rsidRDefault="00D460E8" w:rsidP="00D460E8">
      <w:pPr>
        <w:spacing w:before="120" w:after="0" w:line="240" w:lineRule="auto"/>
        <w:ind w:left="720" w:hanging="720"/>
        <w:jc w:val="both"/>
      </w:pPr>
      <w:r w:rsidRPr="00A77BD8">
        <w:t xml:space="preserve">6.5.1.  </w:t>
      </w:r>
      <w:r w:rsidRPr="00A77BD8">
        <w:rPr>
          <w:color w:val="000000"/>
        </w:rPr>
        <w:t xml:space="preserve">A statement is needed from the Removal Supplier that the underlying physical product (carbonated building element) in which the CO2 is stored will not be sold or marketed as “carbon positive” if the CO2 removal certificate associated with the underlying physical product (carbonated building element) is removed from the underlying product and sold to another stakeholder not associated with the underlying physical product. </w:t>
      </w:r>
    </w:p>
    <w:p w14:paraId="22E7DDB7" w14:textId="2A63FF93" w:rsidR="00D460E8" w:rsidRPr="00A77BD8" w:rsidRDefault="00D460E8" w:rsidP="00D460E8">
      <w:pPr>
        <w:spacing w:before="120" w:after="0" w:line="240" w:lineRule="auto"/>
        <w:ind w:left="720" w:hanging="720"/>
        <w:jc w:val="both"/>
        <w:rPr>
          <w:color w:val="000000"/>
        </w:rPr>
      </w:pPr>
      <w:r w:rsidRPr="00A77BD8">
        <w:t xml:space="preserve">6.5.2.   </w:t>
      </w:r>
      <w:r w:rsidRPr="00A77BD8">
        <w:rPr>
          <w:color w:val="000000"/>
        </w:rPr>
        <w:t>No marketing and branding claims can be made by the end-user (</w:t>
      </w:r>
      <w:proofErr w:type="gramStart"/>
      <w:r w:rsidRPr="00A77BD8">
        <w:rPr>
          <w:color w:val="000000"/>
        </w:rPr>
        <w:t>e.g.</w:t>
      </w:r>
      <w:proofErr w:type="gramEnd"/>
      <w:r w:rsidRPr="00A77BD8">
        <w:rPr>
          <w:color w:val="000000"/>
        </w:rPr>
        <w:t xml:space="preserve"> construction company) that a building constructed with the underlying physical product (carbonated building element) is a carbon sink if the decoupled CO2 certificate has been sold to and </w:t>
      </w:r>
      <w:r w:rsidR="00E84C3D">
        <w:rPr>
          <w:color w:val="000000"/>
        </w:rPr>
        <w:t>retired</w:t>
      </w:r>
      <w:r w:rsidRPr="00A77BD8">
        <w:rPr>
          <w:color w:val="000000"/>
        </w:rPr>
        <w:t xml:space="preserve"> by another stakeholder not associated with the underlying physical product.</w:t>
      </w:r>
    </w:p>
    <w:p w14:paraId="22E7DDB8" w14:textId="77777777" w:rsidR="00CC641C" w:rsidRPr="00A77BD8" w:rsidRDefault="00076C79">
      <w:r w:rsidRPr="00A77BD8">
        <w:br w:type="page"/>
      </w:r>
    </w:p>
    <w:p w14:paraId="22E7DDB9" w14:textId="5213CA43" w:rsidR="00CC641C" w:rsidRPr="00A77BD8" w:rsidRDefault="00076C79" w:rsidP="00553066">
      <w:pPr>
        <w:pStyle w:val="Heading1"/>
      </w:pPr>
      <w:bookmarkStart w:id="165" w:name="_5zqxl31erp5m" w:colFirst="0" w:colLast="0"/>
      <w:bookmarkStart w:id="166" w:name="_Toc26212383"/>
      <w:bookmarkStart w:id="167" w:name="_Toc93571138"/>
      <w:bookmarkStart w:id="168" w:name="_Toc97047467"/>
      <w:bookmarkStart w:id="169" w:name="_Toc97805154"/>
      <w:bookmarkStart w:id="170" w:name="_Toc98772781"/>
      <w:bookmarkEnd w:id="165"/>
      <w:r w:rsidRPr="00A77BD8">
        <w:lastRenderedPageBreak/>
        <w:t>Annex C: Wooden Building Element Methodology</w:t>
      </w:r>
      <w:bookmarkEnd w:id="166"/>
      <w:bookmarkEnd w:id="167"/>
      <w:bookmarkEnd w:id="168"/>
      <w:bookmarkEnd w:id="169"/>
      <w:bookmarkEnd w:id="170"/>
    </w:p>
    <w:p w14:paraId="22E7DDBA" w14:textId="77777777" w:rsidR="00D460E8" w:rsidRPr="00A77BD8" w:rsidRDefault="00D460E8" w:rsidP="00D460E8">
      <w:r w:rsidRPr="00A77BD8">
        <w:t xml:space="preserve">This methodology quantifies the CO2 Removal achieved by production of </w:t>
      </w:r>
      <w:r w:rsidRPr="00A77BD8">
        <w:rPr>
          <w:b/>
        </w:rPr>
        <w:t>wooden building elements</w:t>
      </w:r>
      <w:r w:rsidRPr="00A77BD8">
        <w:t xml:space="preserve">. </w:t>
      </w:r>
    </w:p>
    <w:p w14:paraId="22E7DDBB" w14:textId="77777777" w:rsidR="00D460E8" w:rsidRPr="00A77BD8" w:rsidRDefault="00D460E8" w:rsidP="00D460E8">
      <w:r w:rsidRPr="00A77BD8">
        <w:t xml:space="preserve">CO2 Removal results from the wooden building elements storing the carbon captured by trees. The CO2 removal is considered long-term, when used in construction of buildings.   </w:t>
      </w:r>
    </w:p>
    <w:p w14:paraId="22E7DDBC" w14:textId="7AD5EA42" w:rsidR="00D460E8" w:rsidRPr="00A77BD8" w:rsidRDefault="00D460E8" w:rsidP="00D460E8">
      <w:r w:rsidRPr="00A77BD8">
        <w:t xml:space="preserve">This methodology is applicable to certificates issued for the </w:t>
      </w:r>
      <w:r w:rsidR="00D6775B" w:rsidRPr="00A77BD8">
        <w:t>Puro</w:t>
      </w:r>
      <w:r w:rsidR="004E38DD" w:rsidRPr="00A77BD8">
        <w:t>.earth</w:t>
      </w:r>
      <w:r w:rsidR="00D6775B" w:rsidRPr="00A77BD8">
        <w:t xml:space="preserve"> Standard</w:t>
      </w:r>
      <w:r w:rsidRPr="00A77BD8">
        <w:t>.</w:t>
      </w:r>
    </w:p>
    <w:p w14:paraId="22E7DDBD" w14:textId="77777777" w:rsidR="00D460E8" w:rsidRPr="00A77BD8" w:rsidRDefault="00D460E8" w:rsidP="00D460E8"/>
    <w:p w14:paraId="22E7DDBE" w14:textId="53CDDE78" w:rsidR="00D460E8" w:rsidRPr="00A77BD8" w:rsidRDefault="00D460E8" w:rsidP="003B7125">
      <w:pPr>
        <w:pStyle w:val="Heading1"/>
        <w:numPr>
          <w:ilvl w:val="0"/>
          <w:numId w:val="21"/>
        </w:numPr>
        <w:spacing w:line="256" w:lineRule="auto"/>
      </w:pPr>
      <w:bookmarkStart w:id="171" w:name="_Toc26212384"/>
      <w:bookmarkStart w:id="172" w:name="_Toc85385387"/>
      <w:bookmarkStart w:id="173" w:name="_Toc93571139"/>
      <w:bookmarkStart w:id="174" w:name="_Toc97047468"/>
      <w:bookmarkStart w:id="175" w:name="_Toc97805155"/>
      <w:bookmarkStart w:id="176" w:name="_Toc98772782"/>
      <w:r w:rsidRPr="00A77BD8">
        <w:t>Eligible activity types</w:t>
      </w:r>
      <w:bookmarkEnd w:id="171"/>
      <w:bookmarkEnd w:id="172"/>
      <w:bookmarkEnd w:id="173"/>
      <w:bookmarkEnd w:id="174"/>
      <w:bookmarkEnd w:id="175"/>
      <w:bookmarkEnd w:id="176"/>
    </w:p>
    <w:p w14:paraId="22E7DDBF" w14:textId="77777777" w:rsidR="00D460E8" w:rsidRPr="00A77BD8" w:rsidRDefault="00D460E8" w:rsidP="00D460E8">
      <w:pPr>
        <w:pStyle w:val="Heading2"/>
        <w:spacing w:before="120" w:after="120" w:line="240" w:lineRule="auto"/>
        <w:jc w:val="both"/>
      </w:pPr>
      <w:bookmarkStart w:id="177" w:name="_qthgq9xlem4u"/>
      <w:bookmarkStart w:id="178" w:name="_Toc98772783"/>
      <w:bookmarkEnd w:id="177"/>
      <w:proofErr w:type="gramStart"/>
      <w:r w:rsidRPr="00A77BD8">
        <w:t>1.1  Requirements</w:t>
      </w:r>
      <w:proofErr w:type="gramEnd"/>
      <w:r w:rsidRPr="00A77BD8">
        <w:t xml:space="preserve"> for activities to be eligible under the methodology</w:t>
      </w:r>
      <w:bookmarkEnd w:id="178"/>
    </w:p>
    <w:p w14:paraId="22E7DDC0" w14:textId="0C162D4E" w:rsidR="00D460E8" w:rsidRPr="00A77BD8" w:rsidRDefault="00D460E8" w:rsidP="00D460E8">
      <w:pPr>
        <w:tabs>
          <w:tab w:val="left" w:pos="6"/>
        </w:tabs>
        <w:spacing w:before="120" w:after="120" w:line="240" w:lineRule="auto"/>
        <w:ind w:left="705" w:hanging="705"/>
        <w:jc w:val="both"/>
      </w:pPr>
      <w:r w:rsidRPr="00A77BD8">
        <w:t>1.1.1.  Production of engineered wooden building elements (mass timber elements, glued laminated timber, cross-laminated timber</w:t>
      </w:r>
      <w:r w:rsidR="005B0D3E" w:rsidRPr="00A77BD8">
        <w:t>,</w:t>
      </w:r>
      <w:r w:rsidRPr="00A77BD8">
        <w:t xml:space="preserve"> laminated veneer lumber</w:t>
      </w:r>
      <w:r w:rsidR="005B0D3E" w:rsidRPr="00A77BD8">
        <w:t xml:space="preserve"> or cellulose fiber insulation CFI</w:t>
      </w:r>
      <w:r w:rsidRPr="00A77BD8">
        <w:t xml:space="preserve">), sourced from sustainably managed forests and plantations in Europe, and used for the construction of buildings. </w:t>
      </w:r>
    </w:p>
    <w:p w14:paraId="22E7DDC1" w14:textId="49D4B864" w:rsidR="00D460E8" w:rsidRPr="00A77BD8" w:rsidRDefault="00D460E8" w:rsidP="00D460E8">
      <w:pPr>
        <w:tabs>
          <w:tab w:val="left" w:pos="6"/>
        </w:tabs>
        <w:spacing w:before="120" w:after="120" w:line="240" w:lineRule="auto"/>
        <w:ind w:left="705" w:hanging="705"/>
        <w:jc w:val="both"/>
      </w:pPr>
      <w:r w:rsidRPr="00A77BD8">
        <w:t xml:space="preserve">1.1.2.   Elements need to be </w:t>
      </w:r>
      <w:r w:rsidR="005B0D3E" w:rsidRPr="00A77BD8">
        <w:t>installed-to</w:t>
      </w:r>
      <w:r w:rsidR="00B25ADC" w:rsidRPr="00A77BD8">
        <w:t>-</w:t>
      </w:r>
      <w:r w:rsidR="005B0D3E" w:rsidRPr="00A77BD8">
        <w:t xml:space="preserve">measure, </w:t>
      </w:r>
      <w:r w:rsidRPr="00A77BD8">
        <w:t xml:space="preserve">pre-cut and ready for construction when shipped from the production facility, so that there is no material loss at the construction site which would decrease the CO2 Removal </w:t>
      </w:r>
      <w:r w:rsidR="005B0D3E" w:rsidRPr="00A77BD8">
        <w:t>captured by and embedded in the product</w:t>
      </w:r>
      <w:r w:rsidRPr="00A77BD8">
        <w:t>.</w:t>
      </w:r>
    </w:p>
    <w:p w14:paraId="22E7DDC2" w14:textId="77777777" w:rsidR="00D460E8" w:rsidRPr="00A77BD8" w:rsidRDefault="00D460E8" w:rsidP="00D460E8">
      <w:pPr>
        <w:tabs>
          <w:tab w:val="left" w:pos="6"/>
        </w:tabs>
        <w:spacing w:before="120" w:after="120" w:line="240" w:lineRule="auto"/>
        <w:ind w:left="705" w:hanging="705"/>
        <w:jc w:val="both"/>
        <w:rPr>
          <w:b/>
        </w:rPr>
      </w:pPr>
      <w:r w:rsidRPr="00A77BD8">
        <w:t xml:space="preserve">1.1.3.    The eligibility of the production facility is determiner in the </w:t>
      </w:r>
      <w:r w:rsidRPr="00A77BD8">
        <w:rPr>
          <w:b/>
        </w:rPr>
        <w:t>Production Facility Audit</w:t>
      </w:r>
    </w:p>
    <w:p w14:paraId="22E7DDC3" w14:textId="77777777" w:rsidR="00D460E8" w:rsidRPr="00A77BD8" w:rsidRDefault="00D460E8" w:rsidP="00D460E8">
      <w:pPr>
        <w:tabs>
          <w:tab w:val="left" w:pos="6"/>
        </w:tabs>
        <w:spacing w:before="120" w:after="120" w:line="240" w:lineRule="auto"/>
        <w:ind w:left="705" w:hanging="705"/>
        <w:jc w:val="both"/>
        <w:rPr>
          <w:b/>
        </w:rPr>
      </w:pPr>
    </w:p>
    <w:p w14:paraId="22E7DDC4" w14:textId="77777777" w:rsidR="00D460E8" w:rsidRPr="00A77BD8" w:rsidRDefault="00D460E8" w:rsidP="00D460E8">
      <w:pPr>
        <w:pStyle w:val="Heading2"/>
        <w:spacing w:before="120" w:after="120" w:line="240" w:lineRule="auto"/>
        <w:jc w:val="both"/>
      </w:pPr>
      <w:bookmarkStart w:id="179" w:name="_4m23wiwk9u9h"/>
      <w:bookmarkStart w:id="180" w:name="_Toc98772784"/>
      <w:bookmarkEnd w:id="179"/>
      <w:r w:rsidRPr="00A77BD8">
        <w:t>1.2   Requirements for the Production Facility Audit</w:t>
      </w:r>
      <w:bookmarkEnd w:id="180"/>
    </w:p>
    <w:p w14:paraId="22E7DDC5" w14:textId="77777777" w:rsidR="00D460E8" w:rsidRPr="00A77BD8" w:rsidRDefault="00D460E8" w:rsidP="00D460E8">
      <w:pPr>
        <w:ind w:left="708" w:hanging="708"/>
      </w:pPr>
      <w:r w:rsidRPr="00A77BD8">
        <w:t xml:space="preserve">1.2.1.  </w:t>
      </w:r>
      <w:r w:rsidRPr="00A77BD8">
        <w:tab/>
        <w:t>The Production Facility Auditor checks the Production Facility against the Eligible activity types (section 1), and the Proofs and evidence needed from the CO2 Removal Supplier (section 5). The main requirements include:</w:t>
      </w:r>
    </w:p>
    <w:p w14:paraId="22E7DDC6" w14:textId="00B2B0DE" w:rsidR="00D460E8" w:rsidRPr="00A77BD8" w:rsidRDefault="00D460E8" w:rsidP="00D460E8">
      <w:pPr>
        <w:spacing w:before="240" w:after="240"/>
        <w:ind w:left="708" w:hanging="146"/>
      </w:pPr>
      <w:r w:rsidRPr="00A77BD8">
        <w:t>- The raw materials used in the production of the elements are sustainably sourced (see section 1.1 and 5.2.1.)</w:t>
      </w:r>
    </w:p>
    <w:p w14:paraId="22E7DDC7" w14:textId="77777777" w:rsidR="00D460E8" w:rsidRPr="00A77BD8" w:rsidRDefault="00D460E8" w:rsidP="00D460E8">
      <w:pPr>
        <w:spacing w:before="240" w:after="240"/>
        <w:ind w:left="708" w:hanging="146"/>
      </w:pPr>
      <w:r w:rsidRPr="00A77BD8">
        <w:t>- The Production Facility has a valid Environmental Product Declaration or similar certificate, Auditor checks date of certificate issuance (see section 5.3.1.</w:t>
      </w:r>
      <w:proofErr w:type="gramStart"/>
      <w:r w:rsidRPr="00A77BD8">
        <w:t>);</w:t>
      </w:r>
      <w:proofErr w:type="gramEnd"/>
    </w:p>
    <w:p w14:paraId="22E7DDC8" w14:textId="6237F4A3" w:rsidR="00D460E8" w:rsidRPr="00A77BD8" w:rsidRDefault="00D460E8" w:rsidP="00D460E8">
      <w:pPr>
        <w:spacing w:before="240" w:after="240"/>
        <w:ind w:left="708" w:hanging="146"/>
      </w:pPr>
      <w:r w:rsidRPr="00A77BD8">
        <w:t xml:space="preserve">-  </w:t>
      </w:r>
      <w:r w:rsidR="005B0D3E" w:rsidRPr="00A77BD8">
        <w:t>The building elements are of elig</w:t>
      </w:r>
      <w:r w:rsidR="00B25ADC" w:rsidRPr="00A77BD8">
        <w:t>i</w:t>
      </w:r>
      <w:r w:rsidR="005B0D3E" w:rsidRPr="00A77BD8">
        <w:t>ble type and the e</w:t>
      </w:r>
      <w:r w:rsidRPr="00A77BD8">
        <w:t>lements are pre-cut and ready for construction when shipped from the production facility, so that there is no material loss at the construction site which would decrease the CO2 Removal impact after shipping.</w:t>
      </w:r>
    </w:p>
    <w:p w14:paraId="22E7DDC9" w14:textId="77777777" w:rsidR="00D460E8" w:rsidRPr="00A77BD8" w:rsidRDefault="00D460E8" w:rsidP="00D460E8">
      <w:pPr>
        <w:spacing w:after="0"/>
        <w:ind w:left="708" w:hanging="708"/>
      </w:pPr>
      <w:r w:rsidRPr="00A77BD8">
        <w:t xml:space="preserve">1.2.2.  </w:t>
      </w:r>
      <w:r w:rsidRPr="00A77BD8">
        <w:tab/>
        <w:t>The Production Facility Auditor checks that the Production Facility is capable of metering and quantifying the Output in a reliable manner, for the Quantification of CO2 Removal (section 4). This check also prepares the CO2 Removal Supplier for producing the periodic Output Report.</w:t>
      </w:r>
    </w:p>
    <w:p w14:paraId="22E7DDCA" w14:textId="77777777" w:rsidR="00D460E8" w:rsidRPr="00A77BD8" w:rsidRDefault="00D460E8" w:rsidP="00D460E8">
      <w:pPr>
        <w:spacing w:after="0"/>
      </w:pPr>
    </w:p>
    <w:p w14:paraId="22E7DDCB" w14:textId="17B0EFB4" w:rsidR="00D460E8" w:rsidRPr="00A77BD8" w:rsidRDefault="00D460E8" w:rsidP="00D460E8">
      <w:pPr>
        <w:spacing w:after="0"/>
        <w:ind w:left="1133" w:hanging="425"/>
      </w:pPr>
      <w:r w:rsidRPr="00A77BD8">
        <w:t xml:space="preserve">-        The quantity of the wooden building elements produced and </w:t>
      </w:r>
      <w:r w:rsidR="005B0D3E" w:rsidRPr="00A77BD8">
        <w:t xml:space="preserve">shipped </w:t>
      </w:r>
      <w:r w:rsidRPr="00A77BD8">
        <w:t>is quantified and documented in a reliable manner (sections 4.1.1., 5.3.2. and 5.4.)</w:t>
      </w:r>
    </w:p>
    <w:p w14:paraId="22E7DDCC" w14:textId="77777777" w:rsidR="00D460E8" w:rsidRPr="00A77BD8" w:rsidRDefault="00D460E8" w:rsidP="00D460E8">
      <w:pPr>
        <w:spacing w:after="0"/>
        <w:ind w:left="708"/>
      </w:pPr>
      <w:r w:rsidRPr="00A77BD8">
        <w:t xml:space="preserve">-        Relevant meters are in place and they are </w:t>
      </w:r>
      <w:proofErr w:type="gramStart"/>
      <w:r w:rsidRPr="00A77BD8">
        <w:t>calibrated;</w:t>
      </w:r>
      <w:proofErr w:type="gramEnd"/>
    </w:p>
    <w:p w14:paraId="22E7DDCD" w14:textId="77777777" w:rsidR="00D460E8" w:rsidRPr="00A77BD8" w:rsidRDefault="00D460E8" w:rsidP="00D460E8">
      <w:pPr>
        <w:spacing w:after="0"/>
        <w:ind w:left="1133" w:hanging="425"/>
      </w:pPr>
      <w:r w:rsidRPr="00A77BD8">
        <w:t>-        The energy use of the Production Facility can be quantified and the emissions from the process calculated (section 4.4.2.</w:t>
      </w:r>
      <w:proofErr w:type="gramStart"/>
      <w:r w:rsidRPr="00A77BD8">
        <w:t>);</w:t>
      </w:r>
      <w:proofErr w:type="gramEnd"/>
    </w:p>
    <w:p w14:paraId="22E7DDCE" w14:textId="77777777" w:rsidR="00D460E8" w:rsidRPr="00A77BD8" w:rsidRDefault="00D460E8" w:rsidP="00D460E8">
      <w:pPr>
        <w:spacing w:after="0"/>
        <w:ind w:left="1133" w:hanging="425"/>
      </w:pPr>
      <w:r w:rsidRPr="00A77BD8">
        <w:t>-        The emissions from the harvesting and transporting of the raw material are estimated and calculated in a reliable manner (section 4.4.4.)</w:t>
      </w:r>
    </w:p>
    <w:p w14:paraId="22E7DDCF" w14:textId="77777777" w:rsidR="00D460E8" w:rsidRPr="00A77BD8" w:rsidRDefault="00D460E8" w:rsidP="00D460E8">
      <w:pPr>
        <w:spacing w:after="0"/>
        <w:ind w:left="1133" w:hanging="425"/>
      </w:pPr>
      <w:r w:rsidRPr="00A77BD8">
        <w:lastRenderedPageBreak/>
        <w:t>-        The size of the buffer for uncertainty (section 4.3.3.) is correct for the Production Facility in question</w:t>
      </w:r>
    </w:p>
    <w:p w14:paraId="22E7DDD0" w14:textId="77777777" w:rsidR="00D460E8" w:rsidRPr="00A77BD8" w:rsidRDefault="00D460E8" w:rsidP="00D460E8">
      <w:pPr>
        <w:spacing w:after="0"/>
        <w:ind w:left="1133" w:hanging="425"/>
      </w:pPr>
      <w:r w:rsidRPr="00A77BD8">
        <w:t xml:space="preserve">-        The auditor goes through the Quantification of CO2 Removal requirements with the CO2 Removal Supplier, so that the Supplier </w:t>
      </w:r>
      <w:proofErr w:type="gramStart"/>
      <w:r w:rsidRPr="00A77BD8">
        <w:t>is able to</w:t>
      </w:r>
      <w:proofErr w:type="gramEnd"/>
      <w:r w:rsidRPr="00A77BD8">
        <w:t xml:space="preserve"> calculate the CO2 Removal independently in its Output Report.</w:t>
      </w:r>
    </w:p>
    <w:p w14:paraId="22E7DDD1" w14:textId="77777777" w:rsidR="00D460E8" w:rsidRPr="00A77BD8" w:rsidRDefault="00D460E8" w:rsidP="00D460E8">
      <w:pPr>
        <w:spacing w:after="0"/>
        <w:ind w:left="708" w:hanging="708"/>
      </w:pPr>
      <w:r w:rsidRPr="00A77BD8">
        <w:t xml:space="preserve"> </w:t>
      </w:r>
    </w:p>
    <w:p w14:paraId="22E7DDD2" w14:textId="77777777" w:rsidR="00D460E8" w:rsidRPr="00A77BD8" w:rsidRDefault="00D460E8" w:rsidP="00D460E8">
      <w:pPr>
        <w:spacing w:after="0"/>
        <w:ind w:left="708" w:hanging="708"/>
      </w:pPr>
      <w:r w:rsidRPr="00A77BD8">
        <w:t xml:space="preserve">1.2.3.  </w:t>
      </w:r>
      <w:r w:rsidRPr="00A77BD8">
        <w:tab/>
        <w:t xml:space="preserve"> Collection of standing data of the Production Facility</w:t>
      </w:r>
    </w:p>
    <w:p w14:paraId="22E7DDD3" w14:textId="77777777" w:rsidR="00D460E8" w:rsidRPr="00A77BD8" w:rsidRDefault="00D460E8" w:rsidP="00D460E8">
      <w:pPr>
        <w:spacing w:after="0"/>
        <w:ind w:left="708"/>
      </w:pPr>
      <w:r w:rsidRPr="00A77BD8">
        <w:t>The Production Facility Auditor collects and checks the standing data of the Production Facility and the CO2 Removal Supplier. The data to be collected by the Auditor includes:</w:t>
      </w:r>
    </w:p>
    <w:p w14:paraId="22E7DDD4" w14:textId="77777777" w:rsidR="00D460E8" w:rsidRPr="00A77BD8" w:rsidRDefault="00D460E8" w:rsidP="00D460E8">
      <w:pPr>
        <w:spacing w:after="0"/>
        <w:ind w:left="708"/>
      </w:pPr>
    </w:p>
    <w:p w14:paraId="22E7DDD5" w14:textId="77777777" w:rsidR="00D460E8" w:rsidRPr="00A77BD8" w:rsidRDefault="00D460E8" w:rsidP="00D460E8">
      <w:pPr>
        <w:spacing w:after="0"/>
        <w:ind w:left="708"/>
      </w:pPr>
      <w:r w:rsidRPr="00A77BD8">
        <w:t xml:space="preserve">-        CO2 Removal Supplier registering the Production </w:t>
      </w:r>
      <w:proofErr w:type="gramStart"/>
      <w:r w:rsidRPr="00A77BD8">
        <w:t>Facility;</w:t>
      </w:r>
      <w:proofErr w:type="gramEnd"/>
    </w:p>
    <w:p w14:paraId="22E7DDD6" w14:textId="77777777" w:rsidR="00D460E8" w:rsidRPr="00A77BD8" w:rsidRDefault="00D460E8" w:rsidP="00D460E8">
      <w:pPr>
        <w:spacing w:after="0"/>
        <w:ind w:left="1428"/>
      </w:pPr>
      <w:r w:rsidRPr="00A77BD8">
        <w:rPr>
          <w:rFonts w:ascii="Courier New" w:eastAsia="Courier New" w:hAnsi="Courier New" w:cs="Courier New"/>
        </w:rPr>
        <w:t xml:space="preserve">o   </w:t>
      </w:r>
      <w:r w:rsidRPr="00A77BD8">
        <w:t>A certified trade registry extract or similar official document stating that the organization is validly existing and founded under the laws of the mother country.</w:t>
      </w:r>
    </w:p>
    <w:p w14:paraId="22E7DDD7" w14:textId="77777777" w:rsidR="00D460E8" w:rsidRPr="00A77BD8" w:rsidRDefault="00D460E8" w:rsidP="00D460E8">
      <w:pPr>
        <w:spacing w:after="0"/>
        <w:ind w:left="708"/>
      </w:pPr>
      <w:r w:rsidRPr="00A77BD8">
        <w:t xml:space="preserve">-        Location of the Production </w:t>
      </w:r>
      <w:proofErr w:type="gramStart"/>
      <w:r w:rsidRPr="00A77BD8">
        <w:t>Facility;</w:t>
      </w:r>
      <w:proofErr w:type="gramEnd"/>
    </w:p>
    <w:p w14:paraId="22E7DDD8" w14:textId="77777777" w:rsidR="00D460E8" w:rsidRPr="00A77BD8" w:rsidRDefault="00D460E8" w:rsidP="00D460E8">
      <w:pPr>
        <w:spacing w:after="0"/>
        <w:ind w:left="708"/>
      </w:pPr>
      <w:r w:rsidRPr="00A77BD8">
        <w:t xml:space="preserve">-        Volume of Output during the full calendar year prior to </w:t>
      </w:r>
      <w:proofErr w:type="gramStart"/>
      <w:r w:rsidRPr="00A77BD8">
        <w:t>registration;</w:t>
      </w:r>
      <w:proofErr w:type="gramEnd"/>
    </w:p>
    <w:p w14:paraId="22E7DDD9" w14:textId="77777777" w:rsidR="00D460E8" w:rsidRPr="00A77BD8" w:rsidRDefault="00D460E8" w:rsidP="00D460E8">
      <w:pPr>
        <w:spacing w:after="0"/>
        <w:ind w:left="708"/>
      </w:pPr>
      <w:r w:rsidRPr="00A77BD8">
        <w:t xml:space="preserve">-        Removal Method(s) for which the plant is eligible to receive </w:t>
      </w:r>
      <w:proofErr w:type="gramStart"/>
      <w:r w:rsidRPr="00A77BD8">
        <w:t>CORCs;</w:t>
      </w:r>
      <w:proofErr w:type="gramEnd"/>
    </w:p>
    <w:p w14:paraId="22E7DDDA" w14:textId="77777777" w:rsidR="00D460E8" w:rsidRPr="00A77BD8" w:rsidRDefault="00D460E8" w:rsidP="00D460E8">
      <w:pPr>
        <w:spacing w:after="0"/>
        <w:ind w:left="708"/>
      </w:pPr>
      <w:r w:rsidRPr="00A77BD8">
        <w:t xml:space="preserve">-        Date on which the Production Facility becomes eligible to receive </w:t>
      </w:r>
      <w:proofErr w:type="gramStart"/>
      <w:r w:rsidRPr="00A77BD8">
        <w:t>CORCs;</w:t>
      </w:r>
      <w:proofErr w:type="gramEnd"/>
    </w:p>
    <w:p w14:paraId="22E7DDDB" w14:textId="77777777" w:rsidR="00D460E8" w:rsidRPr="00A77BD8" w:rsidRDefault="00D460E8" w:rsidP="00D460E8">
      <w:pPr>
        <w:ind w:left="708"/>
      </w:pPr>
      <w:r w:rsidRPr="00A77BD8">
        <w:t>-        Whether the Production Facility has benefited from public support.</w:t>
      </w:r>
    </w:p>
    <w:p w14:paraId="22E7DDDC" w14:textId="77777777" w:rsidR="00D460E8" w:rsidRPr="00A77BD8" w:rsidRDefault="00D460E8" w:rsidP="00D460E8"/>
    <w:p w14:paraId="22E7DDDD" w14:textId="67632233" w:rsidR="00D460E8" w:rsidRPr="00A77BD8" w:rsidRDefault="00D460E8" w:rsidP="003B7125">
      <w:pPr>
        <w:pStyle w:val="Heading1"/>
        <w:numPr>
          <w:ilvl w:val="0"/>
          <w:numId w:val="21"/>
        </w:numPr>
        <w:spacing w:line="256" w:lineRule="auto"/>
      </w:pPr>
      <w:bookmarkStart w:id="181" w:name="_Toc26212385"/>
      <w:bookmarkStart w:id="182" w:name="_Toc85385388"/>
      <w:bookmarkStart w:id="183" w:name="_Toc93571140"/>
      <w:bookmarkStart w:id="184" w:name="_Toc97047469"/>
      <w:bookmarkStart w:id="185" w:name="_Toc97805156"/>
      <w:bookmarkStart w:id="186" w:name="_Toc98772785"/>
      <w:r w:rsidRPr="00A77BD8">
        <w:t>Point of creation of the CO2 Removal Certificate (CORC)</w:t>
      </w:r>
      <w:bookmarkEnd w:id="181"/>
      <w:bookmarkEnd w:id="182"/>
      <w:bookmarkEnd w:id="183"/>
      <w:bookmarkEnd w:id="184"/>
      <w:bookmarkEnd w:id="185"/>
      <w:bookmarkEnd w:id="186"/>
    </w:p>
    <w:p w14:paraId="22E7DDDE" w14:textId="77777777" w:rsidR="00D460E8" w:rsidRPr="00A77BD8" w:rsidRDefault="00D460E8" w:rsidP="003B7125">
      <w:pPr>
        <w:pStyle w:val="Heading2"/>
        <w:numPr>
          <w:ilvl w:val="1"/>
          <w:numId w:val="21"/>
        </w:numPr>
        <w:spacing w:line="256" w:lineRule="auto"/>
      </w:pPr>
      <w:bookmarkStart w:id="187" w:name="_Toc98772786"/>
      <w:r w:rsidRPr="00A77BD8">
        <w:t>Point of creation</w:t>
      </w:r>
      <w:bookmarkEnd w:id="187"/>
    </w:p>
    <w:p w14:paraId="22E7DDDF" w14:textId="79E88D33" w:rsidR="00D460E8" w:rsidRPr="00A77BD8" w:rsidRDefault="00D460E8" w:rsidP="003B7125">
      <w:pPr>
        <w:numPr>
          <w:ilvl w:val="2"/>
          <w:numId w:val="22"/>
        </w:numPr>
        <w:spacing w:before="120" w:after="0" w:line="240" w:lineRule="auto"/>
        <w:jc w:val="both"/>
        <w:rPr>
          <w:color w:val="000000"/>
        </w:rPr>
      </w:pPr>
      <w:r w:rsidRPr="00A77BD8">
        <w:rPr>
          <w:color w:val="000000"/>
        </w:rPr>
        <w:t>The point of creation of the CO</w:t>
      </w:r>
      <w:r w:rsidRPr="00A77BD8">
        <w:rPr>
          <w:color w:val="000000"/>
          <w:vertAlign w:val="subscript"/>
        </w:rPr>
        <w:t>2</w:t>
      </w:r>
      <w:r w:rsidRPr="00A77BD8">
        <w:rPr>
          <w:color w:val="000000"/>
        </w:rPr>
        <w:t xml:space="preserve"> Removal Certificate is the production process of engineered wooden building elements, when the elements are produced and </w:t>
      </w:r>
      <w:r w:rsidR="005B0D3E" w:rsidRPr="00A77BD8">
        <w:rPr>
          <w:color w:val="000000"/>
        </w:rPr>
        <w:t>shipped</w:t>
      </w:r>
      <w:r w:rsidRPr="00A77BD8">
        <w:rPr>
          <w:color w:val="000000"/>
        </w:rPr>
        <w:t>. The end use of the product in construction needs to be proven.</w:t>
      </w:r>
    </w:p>
    <w:p w14:paraId="22E7DDE0" w14:textId="77777777" w:rsidR="00D460E8" w:rsidRPr="00A77BD8" w:rsidRDefault="00D460E8" w:rsidP="00D460E8">
      <w:pPr>
        <w:spacing w:after="0" w:line="240" w:lineRule="auto"/>
        <w:ind w:left="720" w:hanging="720"/>
        <w:jc w:val="both"/>
        <w:rPr>
          <w:color w:val="000000"/>
        </w:rPr>
      </w:pPr>
      <w:r w:rsidRPr="00A77BD8">
        <w:rPr>
          <w:color w:val="000000"/>
        </w:rPr>
        <w:t xml:space="preserve"> </w:t>
      </w:r>
    </w:p>
    <w:p w14:paraId="22E7DDE1" w14:textId="77777777" w:rsidR="00D460E8" w:rsidRPr="00A77BD8" w:rsidRDefault="00D460E8" w:rsidP="003B7125">
      <w:pPr>
        <w:numPr>
          <w:ilvl w:val="2"/>
          <w:numId w:val="22"/>
        </w:numPr>
        <w:spacing w:after="120" w:line="240" w:lineRule="auto"/>
        <w:jc w:val="both"/>
        <w:rPr>
          <w:color w:val="000000"/>
        </w:rPr>
      </w:pPr>
      <w:r w:rsidRPr="00A77BD8">
        <w:rPr>
          <w:color w:val="000000"/>
        </w:rPr>
        <w:t xml:space="preserve">The producer of the engineered wooden building elements is the CO2 Removal Supplier. </w:t>
      </w:r>
    </w:p>
    <w:p w14:paraId="22E7DDE2" w14:textId="77777777" w:rsidR="00D460E8" w:rsidRPr="00A77BD8" w:rsidRDefault="00D460E8" w:rsidP="00D460E8">
      <w:pPr>
        <w:spacing w:before="120" w:after="120" w:line="240" w:lineRule="auto"/>
        <w:jc w:val="both"/>
        <w:rPr>
          <w:color w:val="000000"/>
        </w:rPr>
      </w:pPr>
    </w:p>
    <w:p w14:paraId="22E7DDE3" w14:textId="234AD020" w:rsidR="00D460E8" w:rsidRPr="00A77BD8" w:rsidRDefault="00D460E8" w:rsidP="003B7125">
      <w:pPr>
        <w:pStyle w:val="Heading1"/>
        <w:numPr>
          <w:ilvl w:val="0"/>
          <w:numId w:val="21"/>
        </w:numPr>
        <w:spacing w:line="256" w:lineRule="auto"/>
      </w:pPr>
      <w:bookmarkStart w:id="188" w:name="_Toc26212386"/>
      <w:bookmarkStart w:id="189" w:name="_Toc85385389"/>
      <w:bookmarkStart w:id="190" w:name="_Toc93571141"/>
      <w:bookmarkStart w:id="191" w:name="_Toc97047470"/>
      <w:bookmarkStart w:id="192" w:name="_Toc97805157"/>
      <w:bookmarkStart w:id="193" w:name="_Toc98772787"/>
      <w:r w:rsidRPr="00A77BD8">
        <w:t>Activity boundary for CO2 Removal Certificate</w:t>
      </w:r>
      <w:bookmarkEnd w:id="188"/>
      <w:bookmarkEnd w:id="189"/>
      <w:bookmarkEnd w:id="190"/>
      <w:bookmarkEnd w:id="191"/>
      <w:bookmarkEnd w:id="192"/>
      <w:bookmarkEnd w:id="193"/>
    </w:p>
    <w:p w14:paraId="22E7DDE4" w14:textId="77777777" w:rsidR="00D460E8" w:rsidRPr="00A77BD8" w:rsidRDefault="00D460E8" w:rsidP="00D460E8"/>
    <w:p w14:paraId="22E7DDE5" w14:textId="77777777" w:rsidR="00D460E8" w:rsidRPr="00A77BD8" w:rsidRDefault="00D460E8" w:rsidP="003B7125">
      <w:pPr>
        <w:pStyle w:val="Heading2"/>
        <w:numPr>
          <w:ilvl w:val="1"/>
          <w:numId w:val="21"/>
        </w:numPr>
        <w:spacing w:line="256" w:lineRule="auto"/>
      </w:pPr>
      <w:bookmarkStart w:id="194" w:name="_Toc98772788"/>
      <w:r w:rsidRPr="00A77BD8">
        <w:t>Activity boundary</w:t>
      </w:r>
      <w:bookmarkEnd w:id="194"/>
    </w:p>
    <w:p w14:paraId="22E7DDE6" w14:textId="77777777" w:rsidR="00D460E8" w:rsidRPr="00A77BD8" w:rsidRDefault="00D460E8" w:rsidP="00D460E8"/>
    <w:p w14:paraId="22E7DDE7" w14:textId="2C389AAE" w:rsidR="00D460E8" w:rsidRPr="00A77BD8" w:rsidRDefault="00D460E8" w:rsidP="00D460E8">
      <w:pPr>
        <w:ind w:left="938" w:hanging="720"/>
        <w:rPr>
          <w:color w:val="000000"/>
        </w:rPr>
      </w:pPr>
      <w:r w:rsidRPr="00A77BD8">
        <w:rPr>
          <w:color w:val="000000"/>
        </w:rPr>
        <w:t>The blue box</w:t>
      </w:r>
      <w:r w:rsidR="005B0D3E" w:rsidRPr="00A77BD8">
        <w:rPr>
          <w:color w:val="000000"/>
        </w:rPr>
        <w:t xml:space="preserve"> </w:t>
      </w:r>
      <w:r w:rsidRPr="00A77BD8">
        <w:rPr>
          <w:color w:val="000000"/>
        </w:rPr>
        <w:t>in the figure 1 below illustrates the activities included in the activity boundary. Emissions from the raw materials, transport of raw materials and production of the wooden building elements are included in the quantification and calculation of CO2 Storage of the wooden building elements.</w:t>
      </w:r>
    </w:p>
    <w:p w14:paraId="22E7DDE8" w14:textId="77777777" w:rsidR="00D460E8" w:rsidRPr="00A77BD8" w:rsidRDefault="00D460E8" w:rsidP="00D460E8"/>
    <w:p w14:paraId="22E7DDE9" w14:textId="5A21C90E" w:rsidR="00D460E8" w:rsidRPr="00A77BD8" w:rsidRDefault="00562A4F" w:rsidP="00D460E8">
      <w:r w:rsidRPr="00500077">
        <w:rPr>
          <w:noProof/>
        </w:rPr>
        <w:lastRenderedPageBreak/>
        <w:drawing>
          <wp:inline distT="0" distB="0" distL="0" distR="0" wp14:anchorId="5D2AFA79" wp14:editId="1E2EE220">
            <wp:extent cx="5153744" cy="3391373"/>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DCA659.tmp"/>
                    <pic:cNvPicPr/>
                  </pic:nvPicPr>
                  <pic:blipFill>
                    <a:blip r:embed="rId27">
                      <a:extLst>
                        <a:ext uri="{28A0092B-C50C-407E-A947-70E740481C1C}">
                          <a14:useLocalDpi xmlns:a14="http://schemas.microsoft.com/office/drawing/2010/main" val="0"/>
                        </a:ext>
                      </a:extLst>
                    </a:blip>
                    <a:stretch>
                      <a:fillRect/>
                    </a:stretch>
                  </pic:blipFill>
                  <pic:spPr>
                    <a:xfrm>
                      <a:off x="0" y="0"/>
                      <a:ext cx="5153744" cy="3391373"/>
                    </a:xfrm>
                    <a:prstGeom prst="rect">
                      <a:avLst/>
                    </a:prstGeom>
                  </pic:spPr>
                </pic:pic>
              </a:graphicData>
            </a:graphic>
          </wp:inline>
        </w:drawing>
      </w:r>
    </w:p>
    <w:p w14:paraId="22E7DDEC" w14:textId="77777777" w:rsidR="00D460E8" w:rsidRPr="00A77BD8" w:rsidRDefault="00D460E8" w:rsidP="00D460E8">
      <w:pPr>
        <w:rPr>
          <w:i/>
        </w:rPr>
      </w:pPr>
      <w:r w:rsidRPr="00A77BD8">
        <w:rPr>
          <w:i/>
        </w:rPr>
        <w:t>Figure 1: Activity boundary</w:t>
      </w:r>
    </w:p>
    <w:p w14:paraId="22E7DDED" w14:textId="77777777" w:rsidR="00D460E8" w:rsidRPr="00A77BD8" w:rsidRDefault="00D460E8" w:rsidP="00D460E8"/>
    <w:p w14:paraId="22E7DDEE" w14:textId="77777777" w:rsidR="00D460E8" w:rsidRPr="00A77BD8" w:rsidRDefault="00D460E8" w:rsidP="003B7125">
      <w:pPr>
        <w:numPr>
          <w:ilvl w:val="2"/>
          <w:numId w:val="23"/>
        </w:numPr>
        <w:spacing w:line="256" w:lineRule="auto"/>
      </w:pPr>
      <w:r w:rsidRPr="00A77BD8">
        <w:rPr>
          <w:color w:val="000000"/>
        </w:rPr>
        <w:t>Included within the boundary:</w:t>
      </w:r>
    </w:p>
    <w:p w14:paraId="22E7DDEF" w14:textId="2C8E0086" w:rsidR="00D460E8" w:rsidRPr="00A77BD8" w:rsidRDefault="00D460E8" w:rsidP="003B7125">
      <w:pPr>
        <w:numPr>
          <w:ilvl w:val="0"/>
          <w:numId w:val="24"/>
        </w:numPr>
        <w:spacing w:before="120" w:after="120" w:line="240" w:lineRule="auto"/>
        <w:jc w:val="both"/>
        <w:rPr>
          <w:color w:val="000000"/>
        </w:rPr>
      </w:pPr>
      <w:r w:rsidRPr="00A77BD8">
        <w:rPr>
          <w:color w:val="000000"/>
        </w:rPr>
        <w:t>W</w:t>
      </w:r>
      <w:r w:rsidR="005B0D3E" w:rsidRPr="00A77BD8">
        <w:rPr>
          <w:color w:val="000000"/>
        </w:rPr>
        <w:t>aste biomass or w</w:t>
      </w:r>
      <w:r w:rsidRPr="00A77BD8">
        <w:rPr>
          <w:color w:val="000000"/>
        </w:rPr>
        <w:t xml:space="preserve">ooden raw material needs to be sourced from forest or plantations in the European Union that are certified with </w:t>
      </w:r>
      <w:proofErr w:type="spellStart"/>
      <w:r w:rsidRPr="00A77BD8">
        <w:rPr>
          <w:color w:val="000000"/>
        </w:rPr>
        <w:t>Programme</w:t>
      </w:r>
      <w:proofErr w:type="spellEnd"/>
      <w:r w:rsidRPr="00A77BD8">
        <w:rPr>
          <w:color w:val="000000"/>
        </w:rPr>
        <w:t xml:space="preserve"> for the Endorsement of Forest Certification (PEFC) Sustainable Forest Management Standard or Forest Stewardship Council (FSC) Forest Management Certification.</w:t>
      </w:r>
    </w:p>
    <w:p w14:paraId="22E7DDF0" w14:textId="272EE0ED" w:rsidR="00D460E8" w:rsidRPr="00A77BD8" w:rsidRDefault="00D460E8" w:rsidP="003B7125">
      <w:pPr>
        <w:numPr>
          <w:ilvl w:val="0"/>
          <w:numId w:val="24"/>
        </w:numPr>
        <w:spacing w:before="120" w:after="120" w:line="240" w:lineRule="auto"/>
        <w:jc w:val="both"/>
        <w:rPr>
          <w:color w:val="000000"/>
        </w:rPr>
      </w:pPr>
      <w:r w:rsidRPr="00A77BD8">
        <w:rPr>
          <w:color w:val="000000"/>
        </w:rPr>
        <w:t>W</w:t>
      </w:r>
      <w:r w:rsidR="005B0D3E" w:rsidRPr="00A77BD8">
        <w:rPr>
          <w:color w:val="000000"/>
        </w:rPr>
        <w:t>aste biomass or w</w:t>
      </w:r>
      <w:r w:rsidRPr="00A77BD8">
        <w:rPr>
          <w:color w:val="000000"/>
        </w:rPr>
        <w:t xml:space="preserve">ooden raw materials sourcing: Quantify emissions and possible loss of sinks from </w:t>
      </w:r>
      <w:r w:rsidR="005B0D3E" w:rsidRPr="00A77BD8">
        <w:rPr>
          <w:color w:val="000000"/>
        </w:rPr>
        <w:t xml:space="preserve">sourcing or </w:t>
      </w:r>
      <w:r w:rsidRPr="00A77BD8">
        <w:rPr>
          <w:color w:val="000000"/>
        </w:rPr>
        <w:t>harvesting of the raw material, as included in the Environmental Product Declaration (EPD) requirements for construction products</w:t>
      </w:r>
      <w:r w:rsidRPr="00A77BD8">
        <w:rPr>
          <w:color w:val="000000"/>
          <w:vertAlign w:val="superscript"/>
        </w:rPr>
        <w:footnoteReference w:id="13"/>
      </w:r>
      <w:r w:rsidRPr="00A77BD8">
        <w:rPr>
          <w:color w:val="000000"/>
        </w:rPr>
        <w:t xml:space="preserve"> and described in the EPD of the engineered wooden </w:t>
      </w:r>
      <w:r w:rsidRPr="00A77BD8">
        <w:t xml:space="preserve">building </w:t>
      </w:r>
      <w:r w:rsidRPr="00A77BD8">
        <w:rPr>
          <w:color w:val="000000"/>
        </w:rPr>
        <w:t>element.</w:t>
      </w:r>
    </w:p>
    <w:p w14:paraId="22E7DDF1" w14:textId="6094D46B" w:rsidR="00D460E8" w:rsidRPr="00A77BD8" w:rsidRDefault="00D460E8" w:rsidP="003B7125">
      <w:pPr>
        <w:numPr>
          <w:ilvl w:val="0"/>
          <w:numId w:val="24"/>
        </w:numPr>
        <w:spacing w:before="120" w:after="120" w:line="240" w:lineRule="auto"/>
        <w:jc w:val="both"/>
        <w:rPr>
          <w:color w:val="000000"/>
        </w:rPr>
      </w:pPr>
      <w:r w:rsidRPr="00A77BD8">
        <w:rPr>
          <w:color w:val="000000"/>
        </w:rPr>
        <w:t>Other raw materials like glues, adhesives, resins, finishing</w:t>
      </w:r>
      <w:r w:rsidR="005B0D3E" w:rsidRPr="00A77BD8">
        <w:rPr>
          <w:color w:val="000000"/>
        </w:rPr>
        <w:t xml:space="preserve">, fire </w:t>
      </w:r>
      <w:r w:rsidR="00140C04" w:rsidRPr="00A77BD8">
        <w:rPr>
          <w:color w:val="000000"/>
        </w:rPr>
        <w:t>retardants</w:t>
      </w:r>
      <w:r w:rsidRPr="00A77BD8">
        <w:rPr>
          <w:color w:val="000000"/>
        </w:rPr>
        <w:t xml:space="preserve"> </w:t>
      </w:r>
      <w:r w:rsidR="00140C04" w:rsidRPr="00A77BD8">
        <w:rPr>
          <w:color w:val="000000"/>
        </w:rPr>
        <w:t>etc.</w:t>
      </w:r>
      <w:r w:rsidRPr="00A77BD8">
        <w:rPr>
          <w:color w:val="000000"/>
        </w:rPr>
        <w:t>: Quantify the emissions caused by manufacturing the amount of other raw material used in the wooden building element.</w:t>
      </w:r>
    </w:p>
    <w:p w14:paraId="22E7DDF2" w14:textId="77777777" w:rsidR="00D460E8" w:rsidRPr="00A77BD8" w:rsidRDefault="00D460E8" w:rsidP="003B7125">
      <w:pPr>
        <w:numPr>
          <w:ilvl w:val="0"/>
          <w:numId w:val="24"/>
        </w:numPr>
        <w:spacing w:before="120" w:after="120" w:line="240" w:lineRule="auto"/>
        <w:jc w:val="both"/>
        <w:rPr>
          <w:color w:val="000000"/>
        </w:rPr>
      </w:pPr>
      <w:r w:rsidRPr="00A77BD8">
        <w:rPr>
          <w:color w:val="000000"/>
        </w:rPr>
        <w:t xml:space="preserve">Emissions from the transport of raw materials to the production facility, as included in the EPD of the engineered wooden </w:t>
      </w:r>
      <w:r w:rsidRPr="00A77BD8">
        <w:t xml:space="preserve">building </w:t>
      </w:r>
      <w:r w:rsidRPr="00A77BD8">
        <w:rPr>
          <w:color w:val="000000"/>
        </w:rPr>
        <w:t>element.</w:t>
      </w:r>
    </w:p>
    <w:p w14:paraId="22E7DDF3" w14:textId="62A7AD32" w:rsidR="00D460E8" w:rsidRPr="00A77BD8" w:rsidRDefault="00D460E8" w:rsidP="003B7125">
      <w:pPr>
        <w:numPr>
          <w:ilvl w:val="0"/>
          <w:numId w:val="24"/>
        </w:numPr>
        <w:spacing w:before="120" w:after="120" w:line="240" w:lineRule="auto"/>
        <w:jc w:val="both"/>
        <w:rPr>
          <w:color w:val="000000"/>
        </w:rPr>
      </w:pPr>
      <w:r w:rsidRPr="00A77BD8">
        <w:rPr>
          <w:color w:val="000000"/>
        </w:rPr>
        <w:t xml:space="preserve">Quantify emissions of the production process of the engineered wooden </w:t>
      </w:r>
      <w:r w:rsidRPr="00A77BD8">
        <w:t xml:space="preserve">building </w:t>
      </w:r>
      <w:r w:rsidRPr="00A77BD8">
        <w:rPr>
          <w:color w:val="000000"/>
        </w:rPr>
        <w:t>elements including energy use in the process and potential other emissions from the production process, such finishing</w:t>
      </w:r>
      <w:r w:rsidR="005B0D3E" w:rsidRPr="00A77BD8">
        <w:rPr>
          <w:color w:val="000000"/>
        </w:rPr>
        <w:t xml:space="preserve"> or blowing in-situ</w:t>
      </w:r>
      <w:r w:rsidRPr="00A77BD8">
        <w:rPr>
          <w:color w:val="000000"/>
        </w:rPr>
        <w:t>.</w:t>
      </w:r>
    </w:p>
    <w:p w14:paraId="22E7DDF4" w14:textId="77777777" w:rsidR="00D460E8" w:rsidRPr="00A77BD8" w:rsidRDefault="00D460E8" w:rsidP="003B7125">
      <w:pPr>
        <w:numPr>
          <w:ilvl w:val="0"/>
          <w:numId w:val="24"/>
        </w:numPr>
        <w:spacing w:before="120" w:after="120" w:line="240" w:lineRule="auto"/>
        <w:jc w:val="both"/>
        <w:rPr>
          <w:color w:val="000000"/>
        </w:rPr>
      </w:pPr>
      <w:r w:rsidRPr="00A77BD8">
        <w:rPr>
          <w:color w:val="000000"/>
        </w:rPr>
        <w:t>Quantify CO2 storage or carbon content (kg CO2eq.) in the finished element as defined in the Environmental Product Declaration, laboratory tests or other similar verified documents.</w:t>
      </w:r>
    </w:p>
    <w:p w14:paraId="22E7DDF5" w14:textId="77777777" w:rsidR="00D460E8" w:rsidRPr="00A77BD8" w:rsidRDefault="00D460E8" w:rsidP="003B7125">
      <w:pPr>
        <w:numPr>
          <w:ilvl w:val="0"/>
          <w:numId w:val="24"/>
        </w:numPr>
        <w:spacing w:before="120" w:after="120" w:line="240" w:lineRule="auto"/>
        <w:jc w:val="both"/>
        <w:rPr>
          <w:color w:val="000000"/>
        </w:rPr>
      </w:pPr>
      <w:r w:rsidRPr="00A77BD8">
        <w:rPr>
          <w:color w:val="000000"/>
        </w:rPr>
        <w:t>Quantify Duration of the CO2 storage, related to the construction use in specific type of building.</w:t>
      </w:r>
    </w:p>
    <w:p w14:paraId="22E7DDF6" w14:textId="77777777" w:rsidR="00D460E8" w:rsidRPr="00A77BD8" w:rsidRDefault="00D460E8" w:rsidP="00D460E8">
      <w:pPr>
        <w:spacing w:before="120" w:after="120" w:line="240" w:lineRule="auto"/>
        <w:ind w:left="720"/>
        <w:jc w:val="both"/>
        <w:rPr>
          <w:color w:val="000000"/>
        </w:rPr>
      </w:pPr>
    </w:p>
    <w:p w14:paraId="22E7DDF7" w14:textId="77777777" w:rsidR="00D460E8" w:rsidRPr="00A77BD8" w:rsidRDefault="00D460E8" w:rsidP="003B7125">
      <w:pPr>
        <w:numPr>
          <w:ilvl w:val="2"/>
          <w:numId w:val="23"/>
        </w:numPr>
        <w:spacing w:after="0" w:line="240" w:lineRule="auto"/>
        <w:rPr>
          <w:color w:val="000000"/>
        </w:rPr>
      </w:pPr>
      <w:r w:rsidRPr="00A77BD8">
        <w:rPr>
          <w:color w:val="000000"/>
        </w:rPr>
        <w:t>Outside the activity boundary:</w:t>
      </w:r>
    </w:p>
    <w:p w14:paraId="22E7DDF8" w14:textId="77777777" w:rsidR="00D460E8" w:rsidRPr="00A77BD8" w:rsidRDefault="00D460E8" w:rsidP="003B7125">
      <w:pPr>
        <w:numPr>
          <w:ilvl w:val="0"/>
          <w:numId w:val="24"/>
        </w:numPr>
        <w:spacing w:line="256" w:lineRule="auto"/>
        <w:rPr>
          <w:color w:val="000000"/>
        </w:rPr>
      </w:pPr>
      <w:r w:rsidRPr="00A77BD8">
        <w:rPr>
          <w:color w:val="000000"/>
        </w:rPr>
        <w:lastRenderedPageBreak/>
        <w:t>Emissions from transport of the wooden building elements to the construction site, as they should be calculated in the carbon footprint of the constructing activity</w:t>
      </w:r>
    </w:p>
    <w:p w14:paraId="22E7DDF9" w14:textId="4AD01758" w:rsidR="00D460E8" w:rsidRPr="00A77BD8" w:rsidRDefault="00D460E8" w:rsidP="003B7125">
      <w:pPr>
        <w:numPr>
          <w:ilvl w:val="0"/>
          <w:numId w:val="24"/>
        </w:numPr>
        <w:spacing w:before="120" w:after="120" w:line="240" w:lineRule="auto"/>
        <w:jc w:val="both"/>
        <w:rPr>
          <w:color w:val="000000"/>
        </w:rPr>
      </w:pPr>
      <w:r w:rsidRPr="00A77BD8">
        <w:rPr>
          <w:color w:val="000000"/>
        </w:rPr>
        <w:t>Emissions from the construction process, as they should be calculated in the carbon footprint of the constructing activity</w:t>
      </w:r>
      <w:r w:rsidR="005B0D3E" w:rsidRPr="00A77BD8">
        <w:rPr>
          <w:color w:val="000000"/>
        </w:rPr>
        <w:t xml:space="preserve">. Exception: in case of in-situ formed loose-fill CFI the emissions of transport </w:t>
      </w:r>
      <w:r w:rsidR="0079448B" w:rsidRPr="00A77BD8">
        <w:rPr>
          <w:color w:val="000000"/>
        </w:rPr>
        <w:t xml:space="preserve">of the CFI insulation material and the installation equipment </w:t>
      </w:r>
      <w:r w:rsidR="005B0D3E" w:rsidRPr="00A77BD8">
        <w:rPr>
          <w:color w:val="000000"/>
        </w:rPr>
        <w:t>to construction site is included.</w:t>
      </w:r>
    </w:p>
    <w:p w14:paraId="22E7DDFA" w14:textId="77777777" w:rsidR="00D460E8" w:rsidRPr="00A77BD8" w:rsidRDefault="00D460E8" w:rsidP="00D460E8">
      <w:pPr>
        <w:spacing w:after="0"/>
        <w:ind w:left="720" w:hanging="720"/>
        <w:rPr>
          <w:color w:val="000000"/>
        </w:rPr>
      </w:pPr>
    </w:p>
    <w:p w14:paraId="22E7DDFB" w14:textId="77777777" w:rsidR="00D460E8" w:rsidRPr="00A77BD8" w:rsidRDefault="00D460E8" w:rsidP="003B7125">
      <w:pPr>
        <w:numPr>
          <w:ilvl w:val="0"/>
          <w:numId w:val="24"/>
        </w:numPr>
        <w:spacing w:line="256" w:lineRule="auto"/>
        <w:rPr>
          <w:color w:val="000000"/>
        </w:rPr>
      </w:pPr>
      <w:r w:rsidRPr="00A77BD8">
        <w:rPr>
          <w:color w:val="000000"/>
        </w:rPr>
        <w:t xml:space="preserve">Use of the wooden material after the dismantling of the building. Depending on the recycling method the CO2 storage of the wooden building element may remain or be decomposed. The CO2 removal impact after </w:t>
      </w:r>
      <w:proofErr w:type="gramStart"/>
      <w:r w:rsidRPr="00A77BD8">
        <w:rPr>
          <w:color w:val="000000"/>
        </w:rPr>
        <w:t>life-time</w:t>
      </w:r>
      <w:proofErr w:type="gramEnd"/>
      <w:r w:rsidRPr="00A77BD8">
        <w:rPr>
          <w:color w:val="000000"/>
        </w:rPr>
        <w:t xml:space="preserve"> of the building in therefore not included in the CO2 Removal Certificate.</w:t>
      </w:r>
    </w:p>
    <w:p w14:paraId="22E7DDFC" w14:textId="77777777" w:rsidR="00D460E8" w:rsidRPr="00A77BD8" w:rsidRDefault="00D460E8" w:rsidP="00D460E8">
      <w:pPr>
        <w:spacing w:before="120" w:after="120" w:line="240" w:lineRule="auto"/>
        <w:jc w:val="both"/>
        <w:rPr>
          <w:color w:val="000000"/>
        </w:rPr>
      </w:pPr>
    </w:p>
    <w:p w14:paraId="22E7DDFD" w14:textId="6EF8D3FF" w:rsidR="00D460E8" w:rsidRPr="00A77BD8" w:rsidRDefault="00D460E8" w:rsidP="003B7125">
      <w:pPr>
        <w:pStyle w:val="Heading1"/>
        <w:numPr>
          <w:ilvl w:val="0"/>
          <w:numId w:val="21"/>
        </w:numPr>
        <w:spacing w:line="256" w:lineRule="auto"/>
      </w:pPr>
      <w:bookmarkStart w:id="195" w:name="_Toc26212387"/>
      <w:bookmarkStart w:id="196" w:name="_Toc85385390"/>
      <w:bookmarkStart w:id="197" w:name="_Toc93571142"/>
      <w:bookmarkStart w:id="198" w:name="_Toc97047471"/>
      <w:bookmarkStart w:id="199" w:name="_Toc97805158"/>
      <w:bookmarkStart w:id="200" w:name="_Toc98772789"/>
      <w:r w:rsidRPr="00A77BD8">
        <w:t>Quantification of CO2 Removal – calculation methodology</w:t>
      </w:r>
      <w:bookmarkEnd w:id="195"/>
      <w:bookmarkEnd w:id="196"/>
      <w:bookmarkEnd w:id="197"/>
      <w:bookmarkEnd w:id="198"/>
      <w:bookmarkEnd w:id="199"/>
      <w:bookmarkEnd w:id="200"/>
    </w:p>
    <w:p w14:paraId="22E7DDFE" w14:textId="77777777" w:rsidR="00D460E8" w:rsidRPr="00A77BD8" w:rsidRDefault="00D460E8" w:rsidP="00D460E8"/>
    <w:p w14:paraId="22E7DDFF" w14:textId="48A5F15A" w:rsidR="00D460E8" w:rsidRPr="00A77BD8" w:rsidRDefault="00D460E8" w:rsidP="00D460E8">
      <w:r w:rsidRPr="00A77BD8">
        <w:t xml:space="preserve">This calculation can be done with using corresponding figures from an existing Environmental Product Declaration (EPD) of the engineered wooden building elements, using Sections A1-A3 of the EPD. </w:t>
      </w:r>
      <w:r w:rsidR="00140C04" w:rsidRPr="00A77BD8">
        <w:t>Alternatively,</w:t>
      </w:r>
      <w:r w:rsidRPr="00A77BD8">
        <w:t xml:space="preserve"> other figures can be used, </w:t>
      </w:r>
      <w:proofErr w:type="gramStart"/>
      <w:r w:rsidRPr="00A77BD8">
        <w:t>e.g.</w:t>
      </w:r>
      <w:proofErr w:type="gramEnd"/>
      <w:r w:rsidRPr="00A77BD8">
        <w:t xml:space="preserve"> from an LCA or carbon footprint calculation, if proof of their quality can be presented.</w:t>
      </w:r>
    </w:p>
    <w:p w14:paraId="22E7DE00" w14:textId="77777777" w:rsidR="00D460E8" w:rsidRPr="00A77BD8" w:rsidRDefault="00D460E8" w:rsidP="003B7125">
      <w:pPr>
        <w:pStyle w:val="Heading2"/>
        <w:numPr>
          <w:ilvl w:val="1"/>
          <w:numId w:val="21"/>
        </w:numPr>
        <w:spacing w:line="256" w:lineRule="auto"/>
      </w:pPr>
      <w:bookmarkStart w:id="201" w:name="_Toc98772790"/>
      <w:r w:rsidRPr="00A77BD8">
        <w:t>Production volume</w:t>
      </w:r>
      <w:bookmarkEnd w:id="201"/>
    </w:p>
    <w:p w14:paraId="22E7DE01" w14:textId="77777777" w:rsidR="00D460E8" w:rsidRPr="00A77BD8" w:rsidRDefault="00D460E8" w:rsidP="00D460E8">
      <w:pPr>
        <w:pStyle w:val="Heading2"/>
      </w:pPr>
    </w:p>
    <w:p w14:paraId="22E7DE02" w14:textId="77777777" w:rsidR="00D460E8" w:rsidRPr="00A77BD8" w:rsidRDefault="00D460E8" w:rsidP="003B7125">
      <w:pPr>
        <w:numPr>
          <w:ilvl w:val="2"/>
          <w:numId w:val="25"/>
        </w:numPr>
        <w:spacing w:line="256" w:lineRule="auto"/>
        <w:ind w:left="709"/>
      </w:pPr>
      <w:r w:rsidRPr="00A77BD8">
        <w:rPr>
          <w:color w:val="000000"/>
        </w:rPr>
        <w:t>The producer of the wooden building element (CO2 Removal Supplier) provides data and documentation on the production volume (in kg) of the elements produced in the production process of the eligible production facility.</w:t>
      </w:r>
    </w:p>
    <w:p w14:paraId="22E7DE03" w14:textId="3AC53252" w:rsidR="00D460E8" w:rsidRPr="00A77BD8" w:rsidRDefault="00D460E8" w:rsidP="003B7125">
      <w:pPr>
        <w:pStyle w:val="Heading2"/>
        <w:numPr>
          <w:ilvl w:val="1"/>
          <w:numId w:val="21"/>
        </w:numPr>
        <w:spacing w:line="256" w:lineRule="auto"/>
      </w:pPr>
      <w:bookmarkStart w:id="202" w:name="_Toc98772791"/>
      <w:r w:rsidRPr="00A77BD8">
        <w:t xml:space="preserve">CO2 storage volume (CO2 captured </w:t>
      </w:r>
      <w:r w:rsidR="0079448B" w:rsidRPr="00A77BD8">
        <w:t xml:space="preserve">and embedded </w:t>
      </w:r>
      <w:r w:rsidRPr="00A77BD8">
        <w:t xml:space="preserve">in the </w:t>
      </w:r>
      <w:r w:rsidR="0079448B" w:rsidRPr="00A77BD8">
        <w:t>product</w:t>
      </w:r>
      <w:r w:rsidRPr="00A77BD8">
        <w:t>)</w:t>
      </w:r>
      <w:bookmarkEnd w:id="202"/>
    </w:p>
    <w:p w14:paraId="22E7DE04" w14:textId="77777777" w:rsidR="00D460E8" w:rsidRPr="00A77BD8" w:rsidRDefault="00D460E8" w:rsidP="00D460E8"/>
    <w:p w14:paraId="22E7DE05" w14:textId="3A2846F6" w:rsidR="00D460E8" w:rsidRPr="00A77BD8" w:rsidRDefault="00D460E8" w:rsidP="003B7125">
      <w:pPr>
        <w:numPr>
          <w:ilvl w:val="1"/>
          <w:numId w:val="26"/>
        </w:numPr>
        <w:spacing w:line="256" w:lineRule="auto"/>
        <w:ind w:hanging="504"/>
      </w:pPr>
      <w:r w:rsidRPr="00A77BD8">
        <w:rPr>
          <w:color w:val="000000"/>
        </w:rPr>
        <w:t>Calculation of the CO2 storage volume (biogenic carbon content) can be based on data from the Environmental Product Declaration (EPD) or similar certification/declaration of the product. In the EPD the biogenic carbon content of wood is calculated by EN 16449 standard, which is based on the ISO 14067 standard.</w:t>
      </w:r>
    </w:p>
    <w:p w14:paraId="22E7DE06" w14:textId="77777777" w:rsidR="00D460E8" w:rsidRPr="00A77BD8" w:rsidRDefault="00D460E8" w:rsidP="003B7125">
      <w:pPr>
        <w:pStyle w:val="Heading2"/>
        <w:numPr>
          <w:ilvl w:val="1"/>
          <w:numId w:val="21"/>
        </w:numPr>
        <w:spacing w:line="256" w:lineRule="auto"/>
      </w:pPr>
      <w:bookmarkStart w:id="203" w:name="_Toc98772792"/>
      <w:r w:rsidRPr="00A77BD8">
        <w:t>Buffer for uncertainty assessment</w:t>
      </w:r>
      <w:bookmarkEnd w:id="203"/>
    </w:p>
    <w:p w14:paraId="22E7DE07" w14:textId="77777777" w:rsidR="00D460E8" w:rsidRPr="00A77BD8" w:rsidRDefault="00D460E8" w:rsidP="00D460E8">
      <w:pPr>
        <w:ind w:left="576"/>
      </w:pPr>
    </w:p>
    <w:p w14:paraId="22E7DE08" w14:textId="2128D36D" w:rsidR="00D460E8" w:rsidRPr="00A77BD8" w:rsidRDefault="00D460E8" w:rsidP="00D460E8">
      <w:pPr>
        <w:spacing w:after="120" w:line="240" w:lineRule="auto"/>
        <w:ind w:left="576" w:hanging="630"/>
        <w:jc w:val="both"/>
      </w:pPr>
      <w:r w:rsidRPr="00A77BD8">
        <w:rPr>
          <w:color w:val="000000"/>
        </w:rPr>
        <w:t xml:space="preserve">4.3.1. A Buffer </w:t>
      </w:r>
      <w:r w:rsidRPr="00A77BD8">
        <w:t xml:space="preserve">is used to correct the Output to account for possible uncertainties in </w:t>
      </w:r>
      <w:proofErr w:type="gramStart"/>
      <w:r w:rsidRPr="00A77BD8">
        <w:t>e.g.</w:t>
      </w:r>
      <w:proofErr w:type="gramEnd"/>
      <w:r w:rsidRPr="00A77BD8">
        <w:t xml:space="preserve"> metering inaccuracies, losses of the CO2 storage after production, or other losses that may occur. A correction in the form of a </w:t>
      </w:r>
      <w:r w:rsidR="00140C04" w:rsidRPr="00A77BD8">
        <w:t>buffer in</w:t>
      </w:r>
      <w:r w:rsidRPr="00A77BD8">
        <w:t xml:space="preserve"> percentage (%) is used to reflect the uncertainty and to reduce the volume of CO2 removal Output to be certified </w:t>
      </w:r>
      <w:proofErr w:type="gramStart"/>
      <w:r w:rsidRPr="00A77BD8">
        <w:t>i.e.</w:t>
      </w:r>
      <w:proofErr w:type="gramEnd"/>
      <w:r w:rsidRPr="00A77BD8">
        <w:t xml:space="preserve"> uncertainty-corrected CO2 Removal Output=Output*(100%-Buffer)</w:t>
      </w:r>
    </w:p>
    <w:p w14:paraId="22E7DE09" w14:textId="77777777" w:rsidR="00D460E8" w:rsidRPr="00A77BD8" w:rsidRDefault="00D460E8" w:rsidP="00D460E8">
      <w:pPr>
        <w:spacing w:after="120" w:line="240" w:lineRule="auto"/>
        <w:ind w:left="576" w:hanging="630"/>
        <w:jc w:val="both"/>
      </w:pPr>
      <w:r w:rsidRPr="00A77BD8">
        <w:t>4.3.2</w:t>
      </w:r>
      <w:r w:rsidRPr="00A77BD8">
        <w:tab/>
        <w:t xml:space="preserve">During production: Metering inaccuracies in production volumes, in CO2 content in the element due to sampling or testing techniques, or other metering used in quantification needs to be estimated and a corresponding buffer-percentage defined. </w:t>
      </w:r>
    </w:p>
    <w:p w14:paraId="22E7DE0A" w14:textId="61FF69F2" w:rsidR="00D460E8" w:rsidRPr="00A77BD8" w:rsidRDefault="00D460E8" w:rsidP="00D460E8">
      <w:pPr>
        <w:spacing w:after="120" w:line="240" w:lineRule="auto"/>
        <w:ind w:left="576" w:hanging="630"/>
        <w:jc w:val="both"/>
        <w:rPr>
          <w:rFonts w:ascii="Times New Roman" w:eastAsia="Times New Roman" w:hAnsi="Times New Roman" w:cs="Times New Roman"/>
          <w:color w:val="000000"/>
          <w:sz w:val="24"/>
          <w:szCs w:val="24"/>
        </w:rPr>
      </w:pPr>
      <w:r w:rsidRPr="00A77BD8">
        <w:rPr>
          <w:color w:val="000000"/>
        </w:rPr>
        <w:t>4.3.</w:t>
      </w:r>
      <w:r w:rsidRPr="00A77BD8">
        <w:t>3</w:t>
      </w:r>
      <w:r w:rsidRPr="00A77BD8">
        <w:rPr>
          <w:color w:val="000000"/>
        </w:rPr>
        <w:t xml:space="preserve">.  During use: Possible decomposing or re-emitting during the </w:t>
      </w:r>
      <w:proofErr w:type="gramStart"/>
      <w:r w:rsidRPr="00A77BD8">
        <w:rPr>
          <w:color w:val="000000"/>
        </w:rPr>
        <w:t>life-time</w:t>
      </w:r>
      <w:proofErr w:type="gramEnd"/>
      <w:r w:rsidRPr="00A77BD8">
        <w:rPr>
          <w:color w:val="000000"/>
        </w:rPr>
        <w:t xml:space="preserve"> of the product: In case of wooden building elements there is a small risk that the CO2 is re-emitted to the atmosphere before the end of life of the building (see section 4.8.2.). Such unlikely incidents include fire in the building, flooding causing building elements </w:t>
      </w:r>
      <w:r w:rsidR="00140C04" w:rsidRPr="00A77BD8">
        <w:rPr>
          <w:color w:val="000000"/>
        </w:rPr>
        <w:t xml:space="preserve">decomposing, </w:t>
      </w:r>
      <w:r w:rsidR="0058601F" w:rsidRPr="00A77BD8">
        <w:rPr>
          <w:color w:val="000000"/>
        </w:rPr>
        <w:t>and other</w:t>
      </w:r>
      <w:r w:rsidRPr="00A77BD8">
        <w:rPr>
          <w:color w:val="000000"/>
        </w:rPr>
        <w:t xml:space="preserve"> unlikely incidents. </w:t>
      </w:r>
    </w:p>
    <w:p w14:paraId="22E7DE0B" w14:textId="688B15FD" w:rsidR="00D460E8" w:rsidRPr="00A77BD8" w:rsidRDefault="00D460E8" w:rsidP="00D460E8">
      <w:pPr>
        <w:spacing w:after="120" w:line="240" w:lineRule="auto"/>
        <w:ind w:left="576" w:hanging="630"/>
        <w:jc w:val="both"/>
        <w:rPr>
          <w:color w:val="000000"/>
        </w:rPr>
      </w:pPr>
      <w:r w:rsidRPr="00A77BD8">
        <w:rPr>
          <w:color w:val="000000"/>
        </w:rPr>
        <w:lastRenderedPageBreak/>
        <w:t>4.3.</w:t>
      </w:r>
      <w:r w:rsidRPr="00A77BD8">
        <w:t>4</w:t>
      </w:r>
      <w:r w:rsidRPr="00A77BD8">
        <w:rPr>
          <w:color w:val="000000"/>
        </w:rPr>
        <w:t xml:space="preserve">. </w:t>
      </w:r>
      <w:r w:rsidRPr="00A77BD8">
        <w:rPr>
          <w:color w:val="000000"/>
          <w:u w:val="single"/>
        </w:rPr>
        <w:t xml:space="preserve">In case of wooden building </w:t>
      </w:r>
      <w:r w:rsidR="0058601F" w:rsidRPr="00A77BD8">
        <w:rPr>
          <w:color w:val="000000"/>
          <w:u w:val="single"/>
        </w:rPr>
        <w:t>elements,</w:t>
      </w:r>
      <w:r w:rsidRPr="00A77BD8">
        <w:rPr>
          <w:color w:val="000000"/>
          <w:u w:val="single"/>
        </w:rPr>
        <w:t xml:space="preserve"> the buffer is set at 10%</w:t>
      </w:r>
      <w:r w:rsidRPr="00A77BD8">
        <w:rPr>
          <w:color w:val="000000"/>
        </w:rPr>
        <w:t xml:space="preserve">. The buffer can later be amended by the Issuing Body. </w:t>
      </w:r>
    </w:p>
    <w:p w14:paraId="22E7DE0C" w14:textId="77777777" w:rsidR="00D460E8" w:rsidRPr="00A77BD8" w:rsidRDefault="00D460E8" w:rsidP="00D460E8">
      <w:pPr>
        <w:spacing w:after="120" w:line="240" w:lineRule="auto"/>
        <w:ind w:left="576" w:hanging="630"/>
        <w:jc w:val="both"/>
        <w:rPr>
          <w:color w:val="000000"/>
        </w:rPr>
      </w:pPr>
    </w:p>
    <w:p w14:paraId="22E7DE0D" w14:textId="77777777" w:rsidR="00D460E8" w:rsidRPr="00A77BD8" w:rsidRDefault="00D460E8" w:rsidP="003B7125">
      <w:pPr>
        <w:pStyle w:val="Heading2"/>
        <w:numPr>
          <w:ilvl w:val="1"/>
          <w:numId w:val="21"/>
        </w:numPr>
        <w:spacing w:line="256" w:lineRule="auto"/>
      </w:pPr>
      <w:bookmarkStart w:id="204" w:name="_Toc98772793"/>
      <w:r w:rsidRPr="00A77BD8">
        <w:t>Emissions from the activity of producing wooden building elements and for the supply chain that is included within the boundary</w:t>
      </w:r>
      <w:bookmarkEnd w:id="204"/>
    </w:p>
    <w:p w14:paraId="22E7DE0E" w14:textId="77777777" w:rsidR="00D460E8" w:rsidRPr="00A77BD8" w:rsidRDefault="00D460E8" w:rsidP="00D460E8"/>
    <w:p w14:paraId="22E7DE0F" w14:textId="146A91B3" w:rsidR="00D460E8" w:rsidRPr="00A77BD8" w:rsidRDefault="00D460E8" w:rsidP="00D460E8">
      <w:r w:rsidRPr="00A77BD8">
        <w:t xml:space="preserve">4.4.1.    Emissions from </w:t>
      </w:r>
      <w:r w:rsidR="0079448B" w:rsidRPr="00A77BD8">
        <w:t xml:space="preserve">sourcing or </w:t>
      </w:r>
      <w:r w:rsidRPr="00A77BD8">
        <w:t>harvesting the raw material</w:t>
      </w:r>
    </w:p>
    <w:p w14:paraId="22E7DE10" w14:textId="77777777" w:rsidR="00D460E8" w:rsidRPr="00A77BD8" w:rsidRDefault="00D460E8" w:rsidP="00D460E8">
      <w:pPr>
        <w:ind w:left="720"/>
      </w:pPr>
      <w:r w:rsidRPr="00A77BD8">
        <w:t>Wood material:</w:t>
      </w:r>
    </w:p>
    <w:p w14:paraId="22E7DE11" w14:textId="57643D18" w:rsidR="00D460E8" w:rsidRPr="00A77BD8" w:rsidRDefault="00D460E8" w:rsidP="003B7125">
      <w:pPr>
        <w:numPr>
          <w:ilvl w:val="0"/>
          <w:numId w:val="27"/>
        </w:numPr>
        <w:spacing w:after="0" w:line="256" w:lineRule="auto"/>
        <w:ind w:left="1440"/>
      </w:pPr>
      <w:r w:rsidRPr="00A77BD8">
        <w:rPr>
          <w:color w:val="000000"/>
        </w:rPr>
        <w:t>Estimate of CO</w:t>
      </w:r>
      <w:r w:rsidRPr="00A77BD8">
        <w:rPr>
          <w:color w:val="000000"/>
          <w:vertAlign w:val="subscript"/>
        </w:rPr>
        <w:t>2</w:t>
      </w:r>
      <w:r w:rsidRPr="00A77BD8">
        <w:rPr>
          <w:color w:val="000000"/>
        </w:rPr>
        <w:t xml:space="preserve"> emissions from </w:t>
      </w:r>
      <w:r w:rsidR="0079448B" w:rsidRPr="00A77BD8">
        <w:rPr>
          <w:color w:val="000000"/>
        </w:rPr>
        <w:t xml:space="preserve">sourcing or </w:t>
      </w:r>
      <w:r w:rsidRPr="00A77BD8">
        <w:rPr>
          <w:color w:val="000000"/>
        </w:rPr>
        <w:t>harvesting the raw material (as per EPD or similar)</w:t>
      </w:r>
    </w:p>
    <w:p w14:paraId="22E7DE12" w14:textId="77777777" w:rsidR="00D460E8" w:rsidRPr="00A77BD8" w:rsidRDefault="00D460E8" w:rsidP="003B7125">
      <w:pPr>
        <w:numPr>
          <w:ilvl w:val="0"/>
          <w:numId w:val="27"/>
        </w:numPr>
        <w:spacing w:line="256" w:lineRule="auto"/>
        <w:ind w:left="1440"/>
      </w:pPr>
      <w:r w:rsidRPr="00A77BD8">
        <w:rPr>
          <w:color w:val="000000"/>
        </w:rPr>
        <w:t>Estimate of CO</w:t>
      </w:r>
      <w:r w:rsidRPr="00A77BD8">
        <w:rPr>
          <w:color w:val="000000"/>
          <w:vertAlign w:val="subscript"/>
        </w:rPr>
        <w:t>2</w:t>
      </w:r>
      <w:r w:rsidRPr="00A77BD8">
        <w:rPr>
          <w:color w:val="000000"/>
        </w:rPr>
        <w:t xml:space="preserve"> emissions from transport of the wood material from the forest to the production facility (as per EPD of other similar). </w:t>
      </w:r>
    </w:p>
    <w:p w14:paraId="22E7DE13" w14:textId="0459770E" w:rsidR="00D460E8" w:rsidRPr="00A77BD8" w:rsidRDefault="00D460E8" w:rsidP="00D460E8">
      <w:pPr>
        <w:ind w:left="720"/>
      </w:pPr>
      <w:r w:rsidRPr="00A77BD8">
        <w:t>Other raw material (</w:t>
      </w:r>
      <w:proofErr w:type="gramStart"/>
      <w:r w:rsidRPr="00A77BD8">
        <w:t>e.g.</w:t>
      </w:r>
      <w:proofErr w:type="gramEnd"/>
      <w:r w:rsidRPr="00A77BD8">
        <w:t xml:space="preserve"> adhesives, finishing</w:t>
      </w:r>
      <w:r w:rsidR="0079448B" w:rsidRPr="00A77BD8">
        <w:t xml:space="preserve">, fire </w:t>
      </w:r>
      <w:r w:rsidR="0058601F" w:rsidRPr="00A77BD8">
        <w:t>retardant</w:t>
      </w:r>
      <w:r w:rsidRPr="00A77BD8">
        <w:t xml:space="preserve"> </w:t>
      </w:r>
      <w:r w:rsidR="0058601F" w:rsidRPr="00A77BD8">
        <w:t>etc.</w:t>
      </w:r>
      <w:r w:rsidRPr="00A77BD8">
        <w:t>):</w:t>
      </w:r>
    </w:p>
    <w:p w14:paraId="22E7DE14" w14:textId="77777777" w:rsidR="00D460E8" w:rsidRPr="00A77BD8" w:rsidRDefault="00D460E8" w:rsidP="003B7125">
      <w:pPr>
        <w:numPr>
          <w:ilvl w:val="0"/>
          <w:numId w:val="27"/>
        </w:numPr>
        <w:spacing w:after="0" w:line="256" w:lineRule="auto"/>
        <w:ind w:left="1440"/>
      </w:pPr>
      <w:r w:rsidRPr="00A77BD8">
        <w:rPr>
          <w:color w:val="000000"/>
        </w:rPr>
        <w:t>Estimate of CO2 emissions from the manufacturing of the raw material</w:t>
      </w:r>
    </w:p>
    <w:p w14:paraId="22E7DE15" w14:textId="77777777" w:rsidR="00D460E8" w:rsidRPr="00A77BD8" w:rsidRDefault="00D460E8" w:rsidP="003B7125">
      <w:pPr>
        <w:numPr>
          <w:ilvl w:val="0"/>
          <w:numId w:val="27"/>
        </w:numPr>
        <w:spacing w:after="0" w:line="256" w:lineRule="auto"/>
        <w:ind w:left="1440"/>
      </w:pPr>
      <w:r w:rsidRPr="00A77BD8">
        <w:rPr>
          <w:color w:val="000000"/>
        </w:rPr>
        <w:t xml:space="preserve">Estimate of CO2 emissions from the transport of the raw material to the production facility </w:t>
      </w:r>
    </w:p>
    <w:p w14:paraId="22E7DE16" w14:textId="77777777" w:rsidR="00D460E8" w:rsidRPr="00A77BD8" w:rsidRDefault="00D460E8" w:rsidP="00D460E8">
      <w:pPr>
        <w:spacing w:after="0"/>
        <w:ind w:left="1440" w:hanging="720"/>
        <w:rPr>
          <w:color w:val="000000"/>
        </w:rPr>
      </w:pPr>
    </w:p>
    <w:p w14:paraId="22E7DE17" w14:textId="77390C5B" w:rsidR="00D460E8" w:rsidRPr="00A77BD8" w:rsidRDefault="00D460E8" w:rsidP="003B7125">
      <w:pPr>
        <w:numPr>
          <w:ilvl w:val="2"/>
          <w:numId w:val="28"/>
        </w:numPr>
        <w:spacing w:after="0" w:line="256" w:lineRule="auto"/>
      </w:pPr>
      <w:r w:rsidRPr="00A77BD8">
        <w:rPr>
          <w:color w:val="000000"/>
        </w:rPr>
        <w:t xml:space="preserve">Emissions from the </w:t>
      </w:r>
      <w:r w:rsidR="0058601F" w:rsidRPr="00A77BD8">
        <w:rPr>
          <w:color w:val="000000"/>
        </w:rPr>
        <w:t>activity of</w:t>
      </w:r>
      <w:r w:rsidRPr="00A77BD8">
        <w:rPr>
          <w:color w:val="000000"/>
        </w:rPr>
        <w:t xml:space="preserve"> production of </w:t>
      </w:r>
      <w:r w:rsidR="0079448B" w:rsidRPr="00A77BD8">
        <w:rPr>
          <w:color w:val="000000"/>
        </w:rPr>
        <w:t>the product</w:t>
      </w:r>
    </w:p>
    <w:p w14:paraId="22E7DE18" w14:textId="77777777" w:rsidR="00D460E8" w:rsidRPr="00A77BD8" w:rsidRDefault="00D460E8" w:rsidP="00D460E8">
      <w:pPr>
        <w:spacing w:after="0"/>
        <w:ind w:left="720" w:hanging="720"/>
        <w:rPr>
          <w:color w:val="000000"/>
        </w:rPr>
      </w:pPr>
    </w:p>
    <w:p w14:paraId="22E7DE19" w14:textId="629BE8B5" w:rsidR="00D460E8" w:rsidRPr="00A77BD8" w:rsidRDefault="00D460E8" w:rsidP="003B7125">
      <w:pPr>
        <w:numPr>
          <w:ilvl w:val="0"/>
          <w:numId w:val="27"/>
        </w:numPr>
        <w:spacing w:after="0" w:line="312" w:lineRule="auto"/>
        <w:jc w:val="both"/>
        <w:rPr>
          <w:b/>
          <w:color w:val="000000"/>
        </w:rPr>
      </w:pPr>
      <w:r w:rsidRPr="00A77BD8">
        <w:rPr>
          <w:color w:val="000000"/>
        </w:rPr>
        <w:t xml:space="preserve">Calculation of emissions from the production process </w:t>
      </w:r>
      <w:r w:rsidR="0058601F" w:rsidRPr="00A77BD8">
        <w:rPr>
          <w:color w:val="000000"/>
        </w:rPr>
        <w:t>for the</w:t>
      </w:r>
      <w:r w:rsidRPr="00A77BD8">
        <w:rPr>
          <w:color w:val="000000"/>
        </w:rPr>
        <w:t xml:space="preserve"> reported Output period</w:t>
      </w:r>
    </w:p>
    <w:p w14:paraId="22E7DE1A" w14:textId="77777777" w:rsidR="00D460E8" w:rsidRPr="00A77BD8" w:rsidRDefault="00D460E8" w:rsidP="003B7125">
      <w:pPr>
        <w:numPr>
          <w:ilvl w:val="1"/>
          <w:numId w:val="29"/>
        </w:numPr>
        <w:spacing w:after="120" w:line="312" w:lineRule="auto"/>
        <w:jc w:val="both"/>
        <w:rPr>
          <w:b/>
          <w:color w:val="000000"/>
        </w:rPr>
      </w:pPr>
      <w:r w:rsidRPr="00A77BD8">
        <w:rPr>
          <w:color w:val="000000"/>
        </w:rPr>
        <w:t>Energy use in the production process, calculation from actual data</w:t>
      </w:r>
    </w:p>
    <w:p w14:paraId="22E7DE1B" w14:textId="77777777" w:rsidR="00D460E8" w:rsidRPr="00A77BD8" w:rsidRDefault="00D460E8" w:rsidP="003B7125">
      <w:pPr>
        <w:numPr>
          <w:ilvl w:val="1"/>
          <w:numId w:val="29"/>
        </w:numPr>
        <w:spacing w:before="120" w:after="120" w:line="312" w:lineRule="auto"/>
        <w:jc w:val="both"/>
        <w:rPr>
          <w:b/>
          <w:color w:val="000000"/>
        </w:rPr>
      </w:pPr>
      <w:r w:rsidRPr="00A77BD8">
        <w:rPr>
          <w:color w:val="000000"/>
        </w:rPr>
        <w:t>Other possible Green House Gas emissions from the production process (in ton CO2eq.)</w:t>
      </w:r>
    </w:p>
    <w:p w14:paraId="22E7DE1C" w14:textId="77777777" w:rsidR="00D460E8" w:rsidRPr="00A77BD8" w:rsidRDefault="00D460E8" w:rsidP="00D460E8">
      <w:pPr>
        <w:spacing w:before="120" w:after="120" w:line="312" w:lineRule="auto"/>
        <w:ind w:left="1080" w:hanging="720"/>
        <w:jc w:val="both"/>
        <w:rPr>
          <w:b/>
          <w:color w:val="000000"/>
        </w:rPr>
      </w:pPr>
    </w:p>
    <w:p w14:paraId="22E7DE1D" w14:textId="77777777" w:rsidR="00D460E8" w:rsidRPr="00A77BD8" w:rsidRDefault="00D460E8" w:rsidP="003B7125">
      <w:pPr>
        <w:pStyle w:val="Heading2"/>
        <w:numPr>
          <w:ilvl w:val="1"/>
          <w:numId w:val="21"/>
        </w:numPr>
        <w:spacing w:line="256" w:lineRule="auto"/>
      </w:pPr>
      <w:bookmarkStart w:id="205" w:name="_Toc98772794"/>
      <w:r w:rsidRPr="00A77BD8">
        <w:t>Use of existing EPD or LCA as proof</w:t>
      </w:r>
      <w:bookmarkEnd w:id="205"/>
    </w:p>
    <w:p w14:paraId="22E7DE1E" w14:textId="77777777" w:rsidR="00D460E8" w:rsidRPr="00A77BD8" w:rsidRDefault="00D460E8" w:rsidP="00D460E8">
      <w:pPr>
        <w:rPr>
          <w:color w:val="000000"/>
        </w:rPr>
      </w:pPr>
    </w:p>
    <w:p w14:paraId="22E7DE1F" w14:textId="77777777" w:rsidR="00D460E8" w:rsidRPr="00A77BD8" w:rsidRDefault="00D460E8" w:rsidP="003B7125">
      <w:pPr>
        <w:numPr>
          <w:ilvl w:val="2"/>
          <w:numId w:val="30"/>
        </w:numPr>
        <w:spacing w:line="256" w:lineRule="auto"/>
      </w:pPr>
      <w:r w:rsidRPr="00A77BD8">
        <w:rPr>
          <w:color w:val="000000"/>
        </w:rPr>
        <w:t>Existing Life Cycle Analysis (LCA) or Environmental Product Declaration (EPD) that has the same scope and boundaries as described above (A1-A3) and which has been verified by a third party can be used as sufficient proof for (4.2 – 4.4).</w:t>
      </w:r>
    </w:p>
    <w:p w14:paraId="22E7DE20" w14:textId="77777777" w:rsidR="00D460E8" w:rsidRPr="00A77BD8" w:rsidRDefault="00D460E8" w:rsidP="00D460E8">
      <w:pPr>
        <w:rPr>
          <w:b/>
        </w:rPr>
      </w:pPr>
    </w:p>
    <w:p w14:paraId="22E7DE21" w14:textId="77777777" w:rsidR="00D460E8" w:rsidRPr="00A77BD8" w:rsidRDefault="00D460E8" w:rsidP="003B7125">
      <w:pPr>
        <w:pStyle w:val="Heading2"/>
        <w:numPr>
          <w:ilvl w:val="1"/>
          <w:numId w:val="21"/>
        </w:numPr>
        <w:spacing w:line="256" w:lineRule="auto"/>
      </w:pPr>
      <w:bookmarkStart w:id="206" w:name="_Toc98772795"/>
      <w:r w:rsidRPr="00A77BD8">
        <w:t>Calculation parameters</w:t>
      </w:r>
      <w:bookmarkEnd w:id="206"/>
    </w:p>
    <w:p w14:paraId="22E7DE22" w14:textId="77777777" w:rsidR="00D460E8" w:rsidRPr="00A77BD8" w:rsidRDefault="00D460E8" w:rsidP="00D460E8"/>
    <w:p w14:paraId="22E7DE23" w14:textId="7A6D8D03" w:rsidR="00D460E8" w:rsidRPr="00A77BD8" w:rsidRDefault="00D460E8" w:rsidP="00D460E8">
      <w:proofErr w:type="spellStart"/>
      <w:r w:rsidRPr="00A77BD8">
        <w:rPr>
          <w:b/>
        </w:rPr>
        <w:t>Q</w:t>
      </w:r>
      <w:r w:rsidRPr="00A77BD8">
        <w:rPr>
          <w:b/>
          <w:vertAlign w:val="subscript"/>
        </w:rPr>
        <w:t>element</w:t>
      </w:r>
      <w:proofErr w:type="spellEnd"/>
      <w:r w:rsidRPr="00A77BD8">
        <w:rPr>
          <w:vertAlign w:val="subscript"/>
        </w:rPr>
        <w:t xml:space="preserve"> </w:t>
      </w:r>
      <w:r w:rsidRPr="00A77BD8">
        <w:t xml:space="preserve">= Quantity of wooden building elements produced and </w:t>
      </w:r>
      <w:r w:rsidR="0079448B" w:rsidRPr="00A77BD8">
        <w:t xml:space="preserve">shipped </w:t>
      </w:r>
      <w:r w:rsidRPr="00A77BD8">
        <w:t>to construction company (in kg</w:t>
      </w:r>
      <w:r w:rsidR="0079448B" w:rsidRPr="00A77BD8">
        <w:t xml:space="preserve"> or m3</w:t>
      </w:r>
      <w:r w:rsidRPr="00A77BD8">
        <w:t>)</w:t>
      </w:r>
    </w:p>
    <w:p w14:paraId="22E7DE24" w14:textId="57C7A5B3" w:rsidR="00D460E8" w:rsidRPr="00A77BD8" w:rsidRDefault="00D460E8" w:rsidP="00D460E8">
      <w:proofErr w:type="spellStart"/>
      <w:r w:rsidRPr="00A77BD8">
        <w:rPr>
          <w:b/>
        </w:rPr>
        <w:t>C</w:t>
      </w:r>
      <w:r w:rsidRPr="00A77BD8">
        <w:rPr>
          <w:b/>
          <w:vertAlign w:val="subscript"/>
        </w:rPr>
        <w:t>element</w:t>
      </w:r>
      <w:proofErr w:type="spellEnd"/>
      <w:r w:rsidRPr="00A77BD8">
        <w:rPr>
          <w:b/>
          <w:vertAlign w:val="subscript"/>
        </w:rPr>
        <w:t xml:space="preserve"> = </w:t>
      </w:r>
      <w:r w:rsidRPr="00A77BD8">
        <w:t xml:space="preserve">Carbon content of the wooden building elements (in kg CO2 / kg </w:t>
      </w:r>
      <w:r w:rsidR="0079448B" w:rsidRPr="00A77BD8">
        <w:t>or m3 of product</w:t>
      </w:r>
      <w:r w:rsidRPr="00A77BD8">
        <w:t>)</w:t>
      </w:r>
    </w:p>
    <w:p w14:paraId="22E7DE25" w14:textId="77777777" w:rsidR="00D460E8" w:rsidRPr="00A77BD8" w:rsidRDefault="00D460E8" w:rsidP="00D460E8">
      <w:proofErr w:type="spellStart"/>
      <w:r w:rsidRPr="00A77BD8">
        <w:rPr>
          <w:b/>
        </w:rPr>
        <w:t>B</w:t>
      </w:r>
      <w:r w:rsidRPr="00A77BD8">
        <w:rPr>
          <w:b/>
          <w:vertAlign w:val="subscript"/>
        </w:rPr>
        <w:t>element</w:t>
      </w:r>
      <w:proofErr w:type="spellEnd"/>
      <w:r w:rsidRPr="00A77BD8">
        <w:rPr>
          <w:b/>
          <w:vertAlign w:val="subscript"/>
        </w:rPr>
        <w:t xml:space="preserve"> </w:t>
      </w:r>
      <w:r w:rsidRPr="00A77BD8">
        <w:t xml:space="preserve">= Buffer for possible CO2 re-emitted during Product </w:t>
      </w:r>
      <w:proofErr w:type="gramStart"/>
      <w:r w:rsidRPr="00A77BD8">
        <w:t>life-time</w:t>
      </w:r>
      <w:proofErr w:type="gramEnd"/>
      <w:r w:rsidRPr="00A77BD8">
        <w:t xml:space="preserve"> (in percentage)</w:t>
      </w:r>
    </w:p>
    <w:p w14:paraId="22E7DE26" w14:textId="77777777" w:rsidR="00D460E8" w:rsidRPr="00A77BD8" w:rsidRDefault="00D460E8" w:rsidP="00D460E8">
      <w:proofErr w:type="spellStart"/>
      <w:r w:rsidRPr="00A77BD8">
        <w:rPr>
          <w:b/>
        </w:rPr>
        <w:t>E</w:t>
      </w:r>
      <w:r w:rsidRPr="00A77BD8">
        <w:rPr>
          <w:b/>
          <w:vertAlign w:val="subscript"/>
        </w:rPr>
        <w:t>element</w:t>
      </w:r>
      <w:proofErr w:type="spellEnd"/>
      <w:r w:rsidRPr="00A77BD8">
        <w:t xml:space="preserve">= Emissions from production of wooden building elements </w:t>
      </w:r>
    </w:p>
    <w:p w14:paraId="22E7DE27" w14:textId="29C6D09E" w:rsidR="00D460E8" w:rsidRPr="00A77BD8" w:rsidRDefault="00D460E8" w:rsidP="00D460E8">
      <w:proofErr w:type="spellStart"/>
      <w:r w:rsidRPr="00A77BD8">
        <w:rPr>
          <w:b/>
        </w:rPr>
        <w:t>E</w:t>
      </w:r>
      <w:r w:rsidRPr="00A77BD8">
        <w:rPr>
          <w:b/>
          <w:vertAlign w:val="subscript"/>
        </w:rPr>
        <w:t>rawmaterial</w:t>
      </w:r>
      <w:proofErr w:type="spellEnd"/>
      <w:r w:rsidRPr="00A77BD8">
        <w:rPr>
          <w:b/>
          <w:vertAlign w:val="subscript"/>
        </w:rPr>
        <w:t xml:space="preserve"> </w:t>
      </w:r>
      <w:r w:rsidRPr="00A77BD8">
        <w:rPr>
          <w:b/>
        </w:rPr>
        <w:t xml:space="preserve">= </w:t>
      </w:r>
      <w:r w:rsidRPr="00A77BD8">
        <w:t xml:space="preserve">Emissions from </w:t>
      </w:r>
      <w:r w:rsidR="0079448B" w:rsidRPr="00A77BD8">
        <w:t xml:space="preserve">sourcing or </w:t>
      </w:r>
      <w:r w:rsidRPr="00A77BD8">
        <w:t>harvesting the raw material from the forest, including possible loss of sinks from harvesting</w:t>
      </w:r>
    </w:p>
    <w:p w14:paraId="22E7DE28" w14:textId="212C9660" w:rsidR="00D460E8" w:rsidRPr="00A77BD8" w:rsidRDefault="00D460E8" w:rsidP="00D460E8">
      <w:proofErr w:type="spellStart"/>
      <w:r w:rsidRPr="00A77BD8">
        <w:rPr>
          <w:b/>
        </w:rPr>
        <w:lastRenderedPageBreak/>
        <w:t>ET</w:t>
      </w:r>
      <w:r w:rsidRPr="00A77BD8">
        <w:rPr>
          <w:b/>
          <w:vertAlign w:val="subscript"/>
        </w:rPr>
        <w:t>rawmaterial</w:t>
      </w:r>
      <w:proofErr w:type="spellEnd"/>
      <w:r w:rsidRPr="00A77BD8">
        <w:rPr>
          <w:b/>
          <w:vertAlign w:val="subscript"/>
        </w:rPr>
        <w:t xml:space="preserve"> </w:t>
      </w:r>
      <w:r w:rsidRPr="00A77BD8">
        <w:t>= Emissions from transport of raw material to the production facility</w:t>
      </w:r>
    </w:p>
    <w:p w14:paraId="22E7DE29" w14:textId="77777777" w:rsidR="00D460E8" w:rsidRPr="00A77BD8" w:rsidRDefault="00D460E8" w:rsidP="00D460E8"/>
    <w:p w14:paraId="22E7DE2A" w14:textId="77777777" w:rsidR="00D460E8" w:rsidRPr="00A77BD8" w:rsidRDefault="00D460E8" w:rsidP="003B7125">
      <w:pPr>
        <w:pStyle w:val="Heading2"/>
        <w:numPr>
          <w:ilvl w:val="1"/>
          <w:numId w:val="21"/>
        </w:numPr>
        <w:spacing w:line="256" w:lineRule="auto"/>
      </w:pPr>
      <w:bookmarkStart w:id="207" w:name="_Toc98772796"/>
      <w:r w:rsidRPr="00A77BD8">
        <w:t>Calculation formula of CO2 removal</w:t>
      </w:r>
      <w:bookmarkEnd w:id="207"/>
    </w:p>
    <w:p w14:paraId="22E7DE2B" w14:textId="77777777" w:rsidR="00D460E8" w:rsidRPr="00A77BD8" w:rsidRDefault="00D460E8" w:rsidP="00D460E8"/>
    <w:p w14:paraId="22E7DE2C" w14:textId="77777777" w:rsidR="00D460E8" w:rsidRPr="00A77BD8" w:rsidRDefault="00D460E8" w:rsidP="00D460E8">
      <w:r w:rsidRPr="00500077">
        <w:rPr>
          <w:noProof/>
        </w:rPr>
        <w:drawing>
          <wp:inline distT="0" distB="0" distL="0" distR="0" wp14:anchorId="22E7DECC" wp14:editId="22E7DECD">
            <wp:extent cx="6120130" cy="143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130" cy="1435100"/>
                    </a:xfrm>
                    <a:prstGeom prst="rect">
                      <a:avLst/>
                    </a:prstGeom>
                    <a:noFill/>
                    <a:ln>
                      <a:noFill/>
                    </a:ln>
                  </pic:spPr>
                </pic:pic>
              </a:graphicData>
            </a:graphic>
          </wp:inline>
        </w:drawing>
      </w:r>
    </w:p>
    <w:p w14:paraId="22E7DE2D" w14:textId="77777777" w:rsidR="00D460E8" w:rsidRPr="00A77BD8" w:rsidRDefault="00D460E8" w:rsidP="00D460E8"/>
    <w:p w14:paraId="22E7DE2E" w14:textId="77777777" w:rsidR="00D460E8" w:rsidRPr="00A77BD8" w:rsidRDefault="00D460E8" w:rsidP="00D460E8">
      <w:r w:rsidRPr="00A77BD8">
        <w:t>4.7.1. Mathematical formula</w:t>
      </w:r>
    </w:p>
    <w:p w14:paraId="22E7DE2F" w14:textId="77777777" w:rsidR="00D460E8" w:rsidRPr="00A77BD8" w:rsidRDefault="00D460E8" w:rsidP="00D460E8">
      <w:pPr>
        <w:jc w:val="center"/>
        <w:rPr>
          <w:sz w:val="24"/>
          <w:szCs w:val="24"/>
        </w:rPr>
      </w:pPr>
      <w:proofErr w:type="spellStart"/>
      <w:r w:rsidRPr="00A77BD8">
        <w:rPr>
          <w:sz w:val="24"/>
          <w:szCs w:val="24"/>
        </w:rPr>
        <w:t>Q</w:t>
      </w:r>
      <w:r w:rsidRPr="00A77BD8">
        <w:rPr>
          <w:sz w:val="24"/>
          <w:szCs w:val="24"/>
          <w:vertAlign w:val="subscript"/>
        </w:rPr>
        <w:t>element</w:t>
      </w:r>
      <w:proofErr w:type="spellEnd"/>
      <w:r w:rsidRPr="00A77BD8">
        <w:rPr>
          <w:sz w:val="24"/>
          <w:szCs w:val="24"/>
          <w:vertAlign w:val="subscript"/>
        </w:rPr>
        <w:t xml:space="preserve"> </w:t>
      </w:r>
      <m:oMath>
        <m:r>
          <w:rPr>
            <w:rFonts w:ascii="Cambria Math" w:hAnsi="Cambria Math"/>
          </w:rPr>
          <m:t>×</m:t>
        </m:r>
      </m:oMath>
      <w:r w:rsidRPr="00A77BD8">
        <w:rPr>
          <w:sz w:val="24"/>
          <w:szCs w:val="24"/>
          <w:vertAlign w:val="subscript"/>
        </w:rPr>
        <w:t xml:space="preserve"> </w:t>
      </w:r>
      <w:r w:rsidRPr="00A77BD8">
        <w:rPr>
          <w:sz w:val="24"/>
          <w:szCs w:val="24"/>
        </w:rPr>
        <w:t>(</w:t>
      </w:r>
      <w:proofErr w:type="spellStart"/>
      <w:r w:rsidRPr="00A77BD8">
        <w:rPr>
          <w:sz w:val="24"/>
          <w:szCs w:val="24"/>
        </w:rPr>
        <w:t>C</w:t>
      </w:r>
      <w:r w:rsidRPr="00A77BD8">
        <w:rPr>
          <w:sz w:val="24"/>
          <w:szCs w:val="24"/>
          <w:vertAlign w:val="subscript"/>
        </w:rPr>
        <w:t>element</w:t>
      </w:r>
      <w:proofErr w:type="spellEnd"/>
      <w:r w:rsidRPr="00A77BD8">
        <w:rPr>
          <w:sz w:val="24"/>
          <w:szCs w:val="24"/>
          <w:vertAlign w:val="subscript"/>
        </w:rPr>
        <w:t xml:space="preserve"> </w:t>
      </w:r>
      <m:oMath>
        <m:r>
          <w:rPr>
            <w:rFonts w:ascii="Cambria Math" w:eastAsia="Cambria Math" w:hAnsi="Cambria Math" w:cs="Cambria Math"/>
            <w:color w:val="000000"/>
          </w:rPr>
          <m:t>(100%-B</m:t>
        </m:r>
        <m:r>
          <w:rPr>
            <w:rFonts w:ascii="Cambria Math" w:eastAsia="Cambria Math" w:hAnsi="Cambria Math" w:cs="Cambria Math"/>
            <w:color w:val="000000"/>
            <w:sz w:val="13"/>
            <w:szCs w:val="13"/>
            <w:vertAlign w:val="subscript"/>
          </w:rPr>
          <m:t>element</m:t>
        </m:r>
        <m:r>
          <w:rPr>
            <w:rFonts w:ascii="Cambria Math" w:eastAsia="Cambria Math" w:hAnsi="Cambria Math" w:cs="Cambria Math"/>
            <w:color w:val="000000"/>
          </w:rPr>
          <m:t>))</m:t>
        </m:r>
      </m:oMath>
      <w:r w:rsidRPr="00A77BD8">
        <w:rPr>
          <w:sz w:val="24"/>
          <w:szCs w:val="24"/>
          <w:vertAlign w:val="subscript"/>
        </w:rPr>
        <w:t xml:space="preserve">   </w:t>
      </w:r>
      <m:oMath>
        <m:r>
          <w:rPr>
            <w:rFonts w:ascii="Cambria Math" w:eastAsia="Cambria Math" w:hAnsi="Cambria Math" w:cs="Cambria Math"/>
            <w:sz w:val="24"/>
            <w:szCs w:val="24"/>
            <w:vertAlign w:val="subscript"/>
          </w:rPr>
          <m:t>–</m:t>
        </m:r>
      </m:oMath>
      <w:r w:rsidRPr="00A77BD8">
        <w:rPr>
          <w:sz w:val="24"/>
          <w:szCs w:val="24"/>
          <w:vertAlign w:val="subscript"/>
        </w:rPr>
        <w:t xml:space="preserve"> </w:t>
      </w:r>
      <w:r w:rsidRPr="00A77BD8">
        <w:rPr>
          <w:sz w:val="24"/>
          <w:szCs w:val="24"/>
        </w:rPr>
        <w:t>(</w:t>
      </w:r>
      <w:proofErr w:type="spellStart"/>
      <w:proofErr w:type="gramStart"/>
      <w:r w:rsidRPr="00A77BD8">
        <w:rPr>
          <w:sz w:val="24"/>
          <w:szCs w:val="24"/>
        </w:rPr>
        <w:t>E</w:t>
      </w:r>
      <w:r w:rsidRPr="00A77BD8">
        <w:rPr>
          <w:sz w:val="24"/>
          <w:szCs w:val="24"/>
          <w:vertAlign w:val="subscript"/>
        </w:rPr>
        <w:t>element</w:t>
      </w:r>
      <w:proofErr w:type="spellEnd"/>
      <w:r w:rsidRPr="00A77BD8">
        <w:rPr>
          <w:sz w:val="24"/>
          <w:szCs w:val="24"/>
          <w:vertAlign w:val="subscript"/>
        </w:rPr>
        <w:t xml:space="preserve">  </w:t>
      </w:r>
      <w:r w:rsidRPr="00A77BD8">
        <w:rPr>
          <w:sz w:val="24"/>
          <w:szCs w:val="24"/>
        </w:rPr>
        <w:t>+</w:t>
      </w:r>
      <w:proofErr w:type="gramEnd"/>
      <w:r w:rsidRPr="00A77BD8">
        <w:rPr>
          <w:sz w:val="24"/>
          <w:szCs w:val="24"/>
        </w:rPr>
        <w:t xml:space="preserve">  </w:t>
      </w:r>
      <w:proofErr w:type="spellStart"/>
      <w:r w:rsidRPr="00A77BD8">
        <w:rPr>
          <w:sz w:val="24"/>
          <w:szCs w:val="24"/>
        </w:rPr>
        <w:t>E</w:t>
      </w:r>
      <w:r w:rsidRPr="00A77BD8">
        <w:rPr>
          <w:sz w:val="24"/>
          <w:szCs w:val="24"/>
          <w:vertAlign w:val="subscript"/>
        </w:rPr>
        <w:t>rawmaterial</w:t>
      </w:r>
      <w:proofErr w:type="spellEnd"/>
      <w:r w:rsidRPr="00A77BD8">
        <w:rPr>
          <w:sz w:val="24"/>
          <w:szCs w:val="24"/>
        </w:rPr>
        <w:t xml:space="preserve"> +</w:t>
      </w:r>
      <w:proofErr w:type="spellStart"/>
      <w:r w:rsidRPr="00A77BD8">
        <w:rPr>
          <w:sz w:val="24"/>
          <w:szCs w:val="24"/>
        </w:rPr>
        <w:t>ET</w:t>
      </w:r>
      <w:r w:rsidRPr="00A77BD8">
        <w:rPr>
          <w:sz w:val="24"/>
          <w:szCs w:val="24"/>
          <w:vertAlign w:val="subscript"/>
        </w:rPr>
        <w:t>rawmaterial</w:t>
      </w:r>
      <w:proofErr w:type="spellEnd"/>
      <w:r w:rsidRPr="00A77BD8">
        <w:rPr>
          <w:sz w:val="24"/>
          <w:szCs w:val="24"/>
        </w:rPr>
        <w:t xml:space="preserve">) = </w:t>
      </w:r>
      <w:r w:rsidRPr="00A77BD8">
        <w:t>CO</w:t>
      </w:r>
      <w:r w:rsidRPr="00A77BD8">
        <w:rPr>
          <w:vertAlign w:val="subscript"/>
        </w:rPr>
        <w:t xml:space="preserve">2 </w:t>
      </w:r>
      <w:r w:rsidRPr="00A77BD8">
        <w:t>Removal (in kg)</w:t>
      </w:r>
    </w:p>
    <w:p w14:paraId="22E7DE30" w14:textId="77777777" w:rsidR="00D460E8" w:rsidRPr="00A77BD8" w:rsidRDefault="00D460E8" w:rsidP="00D460E8"/>
    <w:p w14:paraId="22E7DE31" w14:textId="77777777" w:rsidR="00D460E8" w:rsidRPr="00A77BD8" w:rsidRDefault="00D460E8" w:rsidP="00D460E8">
      <w:pPr>
        <w:rPr>
          <w:vertAlign w:val="subscript"/>
        </w:rPr>
      </w:pPr>
      <w:r w:rsidRPr="00A77BD8">
        <w:t>Note: 1 certificate = removal of 1000 kg CO</w:t>
      </w:r>
      <w:r w:rsidRPr="00A77BD8">
        <w:rPr>
          <w:vertAlign w:val="subscript"/>
        </w:rPr>
        <w:t>2</w:t>
      </w:r>
    </w:p>
    <w:p w14:paraId="22E7DE32" w14:textId="77777777" w:rsidR="00D460E8" w:rsidRPr="00A77BD8" w:rsidRDefault="00D460E8" w:rsidP="00D460E8"/>
    <w:p w14:paraId="22E7DE33" w14:textId="77777777" w:rsidR="00D460E8" w:rsidRPr="00A77BD8" w:rsidRDefault="00D460E8" w:rsidP="003B7125">
      <w:pPr>
        <w:pStyle w:val="Heading2"/>
        <w:numPr>
          <w:ilvl w:val="1"/>
          <w:numId w:val="21"/>
        </w:numPr>
        <w:spacing w:line="256" w:lineRule="auto"/>
      </w:pPr>
      <w:bookmarkStart w:id="208" w:name="_Toc98772797"/>
      <w:r w:rsidRPr="00A77BD8">
        <w:t>Long-term CO2 storage</w:t>
      </w:r>
      <w:bookmarkEnd w:id="208"/>
    </w:p>
    <w:p w14:paraId="22E7DE34" w14:textId="77777777" w:rsidR="00D460E8" w:rsidRPr="00A77BD8" w:rsidRDefault="00D460E8" w:rsidP="00D460E8"/>
    <w:p w14:paraId="22E7DE35" w14:textId="25A16CC5" w:rsidR="00D460E8" w:rsidRPr="00A77BD8" w:rsidRDefault="00D460E8" w:rsidP="003B7125">
      <w:pPr>
        <w:numPr>
          <w:ilvl w:val="2"/>
          <w:numId w:val="31"/>
        </w:numPr>
        <w:spacing w:after="0" w:line="256" w:lineRule="auto"/>
        <w:ind w:left="709"/>
      </w:pPr>
      <w:r w:rsidRPr="00A77BD8">
        <w:rPr>
          <w:color w:val="000000"/>
        </w:rPr>
        <w:t xml:space="preserve">The element withholds CO2 captured in the </w:t>
      </w:r>
      <w:r w:rsidR="0079448B" w:rsidRPr="00A77BD8">
        <w:rPr>
          <w:color w:val="000000"/>
        </w:rPr>
        <w:t xml:space="preserve">waste biomass or </w:t>
      </w:r>
      <w:r w:rsidRPr="00A77BD8">
        <w:rPr>
          <w:color w:val="000000"/>
        </w:rPr>
        <w:t xml:space="preserve">wooden biomass in the forest. The stored amount of CO2 is calculated with the formula above deducting the production process emissions and other emissions from the stored CO2 content in the element.   </w:t>
      </w:r>
    </w:p>
    <w:p w14:paraId="22E7DE36" w14:textId="77777777" w:rsidR="00D460E8" w:rsidRPr="00A77BD8" w:rsidRDefault="00D460E8" w:rsidP="00D460E8">
      <w:pPr>
        <w:spacing w:after="0"/>
        <w:ind w:left="709" w:hanging="720"/>
        <w:rPr>
          <w:color w:val="000000"/>
        </w:rPr>
      </w:pPr>
    </w:p>
    <w:p w14:paraId="22E7DE37" w14:textId="77777777" w:rsidR="00D460E8" w:rsidRPr="00A77BD8" w:rsidRDefault="00D460E8" w:rsidP="003B7125">
      <w:pPr>
        <w:numPr>
          <w:ilvl w:val="2"/>
          <w:numId w:val="31"/>
        </w:numPr>
        <w:spacing w:line="256" w:lineRule="auto"/>
        <w:ind w:left="709"/>
      </w:pPr>
      <w:r w:rsidRPr="00A77BD8">
        <w:rPr>
          <w:color w:val="000000"/>
        </w:rPr>
        <w:t>The wooden building element functions as a long-term CO2 storage, when used in a building with long lifetime. Buildings are designed for a lifetime for over 50 years, as required in the European Standard EN 1990 (2002): Eurocode - Basis of structural design</w:t>
      </w:r>
      <w:r w:rsidRPr="00A77BD8">
        <w:rPr>
          <w:color w:val="000000"/>
          <w:vertAlign w:val="superscript"/>
        </w:rPr>
        <w:footnoteReference w:id="14"/>
      </w:r>
      <w:r w:rsidRPr="00A77BD8">
        <w:rPr>
          <w:color w:val="000000"/>
        </w:rPr>
        <w:t>. According to the Eurocode standard, the minimum designed lifetimes for all buildings in the EU are the following:</w:t>
      </w:r>
    </w:p>
    <w:p w14:paraId="22E7DE38" w14:textId="77777777" w:rsidR="00D460E8" w:rsidRPr="00A77BD8" w:rsidRDefault="00D460E8" w:rsidP="00D460E8">
      <w:pPr>
        <w:ind w:left="1080"/>
      </w:pPr>
    </w:p>
    <w:tbl>
      <w:tblPr>
        <w:tblW w:w="780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3688"/>
      </w:tblGrid>
      <w:tr w:rsidR="00D460E8" w:rsidRPr="00A77BD8" w14:paraId="22E7DE3B" w14:textId="77777777" w:rsidTr="00D460E8">
        <w:tc>
          <w:tcPr>
            <w:tcW w:w="4110" w:type="dxa"/>
            <w:tcBorders>
              <w:top w:val="single" w:sz="4" w:space="0" w:color="000000"/>
              <w:left w:val="single" w:sz="4" w:space="0" w:color="000000"/>
              <w:bottom w:val="single" w:sz="4" w:space="0" w:color="000000"/>
              <w:right w:val="single" w:sz="4" w:space="0" w:color="000000"/>
            </w:tcBorders>
            <w:hideMark/>
          </w:tcPr>
          <w:p w14:paraId="22E7DE39" w14:textId="77777777" w:rsidR="00D460E8" w:rsidRPr="00A77BD8" w:rsidRDefault="00D460E8">
            <w:pPr>
              <w:rPr>
                <w:b/>
              </w:rPr>
            </w:pPr>
            <w:r w:rsidRPr="00A77BD8">
              <w:rPr>
                <w:b/>
              </w:rPr>
              <w:t>Design working life category</w:t>
            </w:r>
          </w:p>
        </w:tc>
        <w:tc>
          <w:tcPr>
            <w:tcW w:w="3686" w:type="dxa"/>
            <w:tcBorders>
              <w:top w:val="single" w:sz="4" w:space="0" w:color="000000"/>
              <w:left w:val="single" w:sz="4" w:space="0" w:color="000000"/>
              <w:bottom w:val="single" w:sz="4" w:space="0" w:color="000000"/>
              <w:right w:val="single" w:sz="4" w:space="0" w:color="000000"/>
            </w:tcBorders>
            <w:hideMark/>
          </w:tcPr>
          <w:p w14:paraId="22E7DE3A" w14:textId="77777777" w:rsidR="00D460E8" w:rsidRPr="00A77BD8" w:rsidRDefault="00D460E8">
            <w:pPr>
              <w:rPr>
                <w:b/>
              </w:rPr>
            </w:pPr>
            <w:r w:rsidRPr="00A77BD8">
              <w:rPr>
                <w:b/>
              </w:rPr>
              <w:t xml:space="preserve">Working life in years </w:t>
            </w:r>
          </w:p>
        </w:tc>
      </w:tr>
      <w:tr w:rsidR="00D460E8" w:rsidRPr="00A77BD8" w14:paraId="22E7DE3E" w14:textId="77777777" w:rsidTr="00D460E8">
        <w:tc>
          <w:tcPr>
            <w:tcW w:w="4110" w:type="dxa"/>
            <w:tcBorders>
              <w:top w:val="single" w:sz="4" w:space="0" w:color="000000"/>
              <w:left w:val="single" w:sz="4" w:space="0" w:color="000000"/>
              <w:bottom w:val="single" w:sz="4" w:space="0" w:color="000000"/>
              <w:right w:val="single" w:sz="4" w:space="0" w:color="000000"/>
            </w:tcBorders>
            <w:hideMark/>
          </w:tcPr>
          <w:p w14:paraId="22E7DE3C" w14:textId="77777777" w:rsidR="00D460E8" w:rsidRPr="00A77BD8" w:rsidRDefault="00D460E8" w:rsidP="003B7125">
            <w:pPr>
              <w:numPr>
                <w:ilvl w:val="0"/>
                <w:numId w:val="23"/>
              </w:numPr>
              <w:spacing w:line="256" w:lineRule="auto"/>
            </w:pPr>
            <w:r w:rsidRPr="00A77BD8">
              <w:rPr>
                <w:color w:val="000000"/>
              </w:rPr>
              <w:t>Building structures and other common structures</w:t>
            </w:r>
          </w:p>
        </w:tc>
        <w:tc>
          <w:tcPr>
            <w:tcW w:w="3686" w:type="dxa"/>
            <w:tcBorders>
              <w:top w:val="single" w:sz="4" w:space="0" w:color="000000"/>
              <w:left w:val="single" w:sz="4" w:space="0" w:color="000000"/>
              <w:bottom w:val="single" w:sz="4" w:space="0" w:color="000000"/>
              <w:right w:val="single" w:sz="4" w:space="0" w:color="000000"/>
            </w:tcBorders>
            <w:hideMark/>
          </w:tcPr>
          <w:p w14:paraId="22E7DE3D" w14:textId="77777777" w:rsidR="00D460E8" w:rsidRPr="00A77BD8" w:rsidRDefault="00D460E8">
            <w:r w:rsidRPr="00A77BD8">
              <w:t>Minimum 50 years</w:t>
            </w:r>
          </w:p>
        </w:tc>
      </w:tr>
      <w:tr w:rsidR="00D460E8" w:rsidRPr="00A77BD8" w14:paraId="22E7DE41" w14:textId="77777777" w:rsidTr="00D460E8">
        <w:tc>
          <w:tcPr>
            <w:tcW w:w="4110" w:type="dxa"/>
            <w:tcBorders>
              <w:top w:val="single" w:sz="4" w:space="0" w:color="000000"/>
              <w:left w:val="single" w:sz="4" w:space="0" w:color="000000"/>
              <w:bottom w:val="single" w:sz="4" w:space="0" w:color="000000"/>
              <w:right w:val="single" w:sz="4" w:space="0" w:color="000000"/>
            </w:tcBorders>
            <w:hideMark/>
          </w:tcPr>
          <w:p w14:paraId="22E7DE3F" w14:textId="77777777" w:rsidR="00D460E8" w:rsidRPr="00A77BD8" w:rsidRDefault="00D460E8" w:rsidP="003B7125">
            <w:pPr>
              <w:numPr>
                <w:ilvl w:val="0"/>
                <w:numId w:val="23"/>
              </w:numPr>
              <w:spacing w:line="256" w:lineRule="auto"/>
            </w:pPr>
            <w:r w:rsidRPr="00A77BD8">
              <w:rPr>
                <w:color w:val="000000"/>
              </w:rPr>
              <w:t xml:space="preserve">Monumental building structures, </w:t>
            </w:r>
            <w:proofErr w:type="gramStart"/>
            <w:r w:rsidRPr="00A77BD8">
              <w:rPr>
                <w:color w:val="000000"/>
              </w:rPr>
              <w:t>bridges</w:t>
            </w:r>
            <w:proofErr w:type="gramEnd"/>
            <w:r w:rsidRPr="00A77BD8">
              <w:rPr>
                <w:color w:val="000000"/>
              </w:rPr>
              <w:t xml:space="preserve"> and other civil engineering structures</w:t>
            </w:r>
          </w:p>
        </w:tc>
        <w:tc>
          <w:tcPr>
            <w:tcW w:w="3686" w:type="dxa"/>
            <w:tcBorders>
              <w:top w:val="single" w:sz="4" w:space="0" w:color="000000"/>
              <w:left w:val="single" w:sz="4" w:space="0" w:color="000000"/>
              <w:bottom w:val="single" w:sz="4" w:space="0" w:color="000000"/>
              <w:right w:val="single" w:sz="4" w:space="0" w:color="000000"/>
            </w:tcBorders>
            <w:hideMark/>
          </w:tcPr>
          <w:p w14:paraId="22E7DE40" w14:textId="77777777" w:rsidR="00D460E8" w:rsidRPr="00A77BD8" w:rsidRDefault="00D460E8">
            <w:r w:rsidRPr="00A77BD8">
              <w:t>Minimum 100 years</w:t>
            </w:r>
          </w:p>
        </w:tc>
      </w:tr>
    </w:tbl>
    <w:p w14:paraId="22E7DE42" w14:textId="77777777" w:rsidR="00D460E8" w:rsidRPr="00A77BD8" w:rsidRDefault="00D460E8" w:rsidP="00D460E8"/>
    <w:p w14:paraId="22E7DE43" w14:textId="77777777" w:rsidR="00D460E8" w:rsidRPr="00A77BD8" w:rsidRDefault="00D460E8" w:rsidP="00D460E8">
      <w:pPr>
        <w:ind w:left="720"/>
      </w:pPr>
      <w:r w:rsidRPr="00A77BD8">
        <w:t xml:space="preserve">Because buildings in the EU designed to last over 50 years, the CO2 storage in a wooden building is considered long-term. </w:t>
      </w:r>
    </w:p>
    <w:p w14:paraId="22E7DE44" w14:textId="77777777" w:rsidR="00D460E8" w:rsidRPr="00A77BD8" w:rsidRDefault="00D460E8" w:rsidP="00D460E8"/>
    <w:p w14:paraId="22E7DE45" w14:textId="510577F9" w:rsidR="00D460E8" w:rsidRPr="00A77BD8" w:rsidRDefault="00D460E8" w:rsidP="003B7125">
      <w:pPr>
        <w:pStyle w:val="Heading1"/>
        <w:numPr>
          <w:ilvl w:val="0"/>
          <w:numId w:val="21"/>
        </w:numPr>
        <w:spacing w:line="256" w:lineRule="auto"/>
      </w:pPr>
      <w:bookmarkStart w:id="209" w:name="_Toc26212388"/>
      <w:bookmarkStart w:id="210" w:name="_Toc85385391"/>
      <w:bookmarkStart w:id="211" w:name="_Toc93571143"/>
      <w:bookmarkStart w:id="212" w:name="_Toc97047472"/>
      <w:bookmarkStart w:id="213" w:name="_Toc97805159"/>
      <w:bookmarkStart w:id="214" w:name="_Toc98772798"/>
      <w:r w:rsidRPr="00A77BD8">
        <w:t>Proofs and evidence needed from the CO2 Removal Supplier</w:t>
      </w:r>
      <w:bookmarkEnd w:id="209"/>
      <w:bookmarkEnd w:id="210"/>
      <w:bookmarkEnd w:id="211"/>
      <w:bookmarkEnd w:id="212"/>
      <w:bookmarkEnd w:id="213"/>
      <w:bookmarkEnd w:id="214"/>
    </w:p>
    <w:p w14:paraId="22E7DE46" w14:textId="77777777" w:rsidR="00D460E8" w:rsidRPr="00A77BD8" w:rsidRDefault="00D460E8" w:rsidP="00D460E8"/>
    <w:p w14:paraId="22E7DE47" w14:textId="77777777" w:rsidR="00D460E8" w:rsidRPr="00A77BD8" w:rsidRDefault="00D460E8" w:rsidP="003B7125">
      <w:pPr>
        <w:pStyle w:val="Heading2"/>
        <w:numPr>
          <w:ilvl w:val="1"/>
          <w:numId w:val="21"/>
        </w:numPr>
        <w:spacing w:line="256" w:lineRule="auto"/>
      </w:pPr>
      <w:bookmarkStart w:id="215" w:name="_Toc98772799"/>
      <w:r w:rsidRPr="00A77BD8">
        <w:t>Principle</w:t>
      </w:r>
      <w:bookmarkEnd w:id="215"/>
    </w:p>
    <w:p w14:paraId="22E7DE48" w14:textId="77777777" w:rsidR="00D460E8" w:rsidRPr="00A77BD8" w:rsidRDefault="00D460E8" w:rsidP="00D460E8">
      <w:pPr>
        <w:spacing w:after="0" w:line="240" w:lineRule="auto"/>
        <w:rPr>
          <w:rFonts w:ascii="Times New Roman" w:eastAsia="Times New Roman" w:hAnsi="Times New Roman" w:cs="Times New Roman"/>
          <w:sz w:val="24"/>
          <w:szCs w:val="24"/>
        </w:rPr>
      </w:pPr>
    </w:p>
    <w:p w14:paraId="22E7DE49" w14:textId="77777777" w:rsidR="00D460E8" w:rsidRPr="00A77BD8" w:rsidRDefault="00D460E8" w:rsidP="003B7125">
      <w:pPr>
        <w:numPr>
          <w:ilvl w:val="2"/>
          <w:numId w:val="23"/>
        </w:numPr>
        <w:spacing w:before="120" w:after="0" w:line="256" w:lineRule="auto"/>
        <w:ind w:left="709"/>
        <w:jc w:val="both"/>
        <w:rPr>
          <w:color w:val="000000"/>
        </w:rPr>
      </w:pPr>
      <w:r w:rsidRPr="00A77BD8">
        <w:rPr>
          <w:color w:val="000000"/>
        </w:rPr>
        <w:t xml:space="preserve">Output from a production facility is determined as eligible for issue of CO2 Removal Certificates once the facility has undergone a process of third-party verification by an auditor against the specific methodology for the wooden building element. This verification is done in a </w:t>
      </w:r>
      <w:r w:rsidRPr="00A77BD8">
        <w:rPr>
          <w:b/>
          <w:color w:val="000000"/>
        </w:rPr>
        <w:t>Production Facility Audit</w:t>
      </w:r>
      <w:r w:rsidRPr="00A77BD8">
        <w:rPr>
          <w:color w:val="000000"/>
        </w:rPr>
        <w:t xml:space="preserve">. </w:t>
      </w:r>
    </w:p>
    <w:p w14:paraId="22E7DE4A" w14:textId="77777777" w:rsidR="00D460E8" w:rsidRPr="00A77BD8" w:rsidRDefault="00D460E8" w:rsidP="00D460E8">
      <w:pPr>
        <w:spacing w:before="120" w:after="0"/>
        <w:ind w:left="709"/>
        <w:jc w:val="both"/>
        <w:rPr>
          <w:color w:val="000000"/>
        </w:rPr>
      </w:pPr>
    </w:p>
    <w:p w14:paraId="22E7DE4B" w14:textId="123B4617" w:rsidR="00D460E8" w:rsidRPr="00A77BD8" w:rsidRDefault="00D460E8" w:rsidP="003B7125">
      <w:pPr>
        <w:numPr>
          <w:ilvl w:val="2"/>
          <w:numId w:val="23"/>
        </w:numPr>
        <w:spacing w:after="120" w:line="256" w:lineRule="auto"/>
        <w:ind w:left="709"/>
        <w:jc w:val="both"/>
        <w:rPr>
          <w:color w:val="000000"/>
        </w:rPr>
      </w:pPr>
      <w:r w:rsidRPr="00A77BD8">
        <w:rPr>
          <w:color w:val="000000"/>
        </w:rPr>
        <w:t xml:space="preserve">For the activity to be eligible for producing wooden building elements for which a CO2 removal certificate can be issued, the following proofs (5.2- 5.4) need to be presented by the CO2 Removal Supplier, in this </w:t>
      </w:r>
      <w:r w:rsidR="00207076" w:rsidRPr="00A77BD8">
        <w:rPr>
          <w:color w:val="000000"/>
        </w:rPr>
        <w:t>case</w:t>
      </w:r>
      <w:r w:rsidRPr="00A77BD8">
        <w:rPr>
          <w:color w:val="000000"/>
        </w:rPr>
        <w:t>, the producer of wooden building elements.</w:t>
      </w:r>
    </w:p>
    <w:p w14:paraId="22E7DE4C" w14:textId="77777777" w:rsidR="00D460E8" w:rsidRPr="00A77BD8" w:rsidRDefault="00D460E8" w:rsidP="00D460E8"/>
    <w:p w14:paraId="22E7DE4D" w14:textId="77777777" w:rsidR="00D460E8" w:rsidRPr="00A77BD8" w:rsidRDefault="00D460E8" w:rsidP="003B7125">
      <w:pPr>
        <w:pStyle w:val="Heading2"/>
        <w:numPr>
          <w:ilvl w:val="1"/>
          <w:numId w:val="23"/>
        </w:numPr>
        <w:spacing w:line="256" w:lineRule="auto"/>
        <w:ind w:left="426"/>
      </w:pPr>
      <w:r w:rsidRPr="00A77BD8">
        <w:t xml:space="preserve"> </w:t>
      </w:r>
      <w:bookmarkStart w:id="216" w:name="_Toc98772800"/>
      <w:r w:rsidRPr="00A77BD8">
        <w:t>Raw material use</w:t>
      </w:r>
      <w:bookmarkEnd w:id="216"/>
    </w:p>
    <w:p w14:paraId="22E7DE4E" w14:textId="77777777" w:rsidR="00D460E8" w:rsidRPr="00A77BD8" w:rsidRDefault="00D460E8" w:rsidP="00D460E8">
      <w:pPr>
        <w:rPr>
          <w:b/>
        </w:rPr>
      </w:pPr>
    </w:p>
    <w:p w14:paraId="22E7DE4F" w14:textId="77777777" w:rsidR="00D460E8" w:rsidRPr="00A77BD8" w:rsidRDefault="00D460E8" w:rsidP="003B7125">
      <w:pPr>
        <w:numPr>
          <w:ilvl w:val="2"/>
          <w:numId w:val="23"/>
        </w:numPr>
        <w:spacing w:after="0" w:line="256" w:lineRule="auto"/>
        <w:ind w:left="709"/>
      </w:pPr>
      <w:r w:rsidRPr="00A77BD8">
        <w:rPr>
          <w:color w:val="000000"/>
        </w:rPr>
        <w:t>Proof of the sustainability of the raw material used. Proof to be presented:</w:t>
      </w:r>
    </w:p>
    <w:p w14:paraId="22E7DE50" w14:textId="77777777" w:rsidR="00D460E8" w:rsidRPr="00A77BD8" w:rsidRDefault="00D460E8" w:rsidP="00D460E8">
      <w:pPr>
        <w:spacing w:after="0"/>
        <w:ind w:left="938" w:hanging="720"/>
        <w:rPr>
          <w:color w:val="000000"/>
        </w:rPr>
      </w:pPr>
    </w:p>
    <w:p w14:paraId="22E7DE51" w14:textId="77777777" w:rsidR="00D460E8" w:rsidRPr="00E5213D" w:rsidRDefault="00D460E8" w:rsidP="003B7125">
      <w:pPr>
        <w:numPr>
          <w:ilvl w:val="0"/>
          <w:numId w:val="32"/>
        </w:numPr>
        <w:spacing w:after="0" w:line="256" w:lineRule="auto"/>
      </w:pPr>
      <w:proofErr w:type="spellStart"/>
      <w:r w:rsidRPr="00A77BD8">
        <w:rPr>
          <w:color w:val="000000"/>
        </w:rPr>
        <w:t>Programme</w:t>
      </w:r>
      <w:proofErr w:type="spellEnd"/>
      <w:r w:rsidRPr="00A77BD8">
        <w:rPr>
          <w:color w:val="000000"/>
        </w:rPr>
        <w:t xml:space="preserve"> for the Endorsement of Forest Certification (PEFC) Sustainable Forest Management Standard: National standard under the PEFC, such as PEFC Finland Standard (</w:t>
      </w:r>
      <w:hyperlink r:id="rId29" w:history="1">
        <w:r w:rsidRPr="00E5213D">
          <w:rPr>
            <w:rStyle w:val="Hyperlink"/>
            <w:color w:val="23308E"/>
          </w:rPr>
          <w:t>PEFC FI 1002:2014</w:t>
        </w:r>
      </w:hyperlink>
      <w:r w:rsidRPr="00A77BD8">
        <w:rPr>
          <w:color w:val="000000"/>
        </w:rPr>
        <w:t xml:space="preserve">); or </w:t>
      </w:r>
    </w:p>
    <w:p w14:paraId="22E7DE52" w14:textId="77777777" w:rsidR="00D460E8" w:rsidRPr="00E5213D" w:rsidRDefault="00D460E8" w:rsidP="003B7125">
      <w:pPr>
        <w:numPr>
          <w:ilvl w:val="0"/>
          <w:numId w:val="32"/>
        </w:numPr>
        <w:spacing w:after="0" w:line="256" w:lineRule="auto"/>
      </w:pPr>
      <w:r w:rsidRPr="00A77BD8">
        <w:rPr>
          <w:color w:val="000000"/>
        </w:rPr>
        <w:t xml:space="preserve">Forest Stewardship Council (FSC) Forest Management Certification, </w:t>
      </w:r>
      <w:proofErr w:type="gramStart"/>
      <w:r w:rsidRPr="00A77BD8">
        <w:rPr>
          <w:color w:val="000000"/>
        </w:rPr>
        <w:t>e.g.</w:t>
      </w:r>
      <w:proofErr w:type="gramEnd"/>
      <w:r w:rsidRPr="00A77BD8">
        <w:rPr>
          <w:color w:val="000000"/>
        </w:rPr>
        <w:t xml:space="preserve"> FSC Standard for Finland (</w:t>
      </w:r>
      <w:hyperlink r:id="rId30" w:history="1">
        <w:r w:rsidRPr="00E5213D">
          <w:rPr>
            <w:rStyle w:val="Hyperlink"/>
            <w:color w:val="23308E"/>
          </w:rPr>
          <w:t>FSC-STD-FIN-(Ver1-1)-2006</w:t>
        </w:r>
      </w:hyperlink>
      <w:r w:rsidRPr="00A77BD8">
        <w:rPr>
          <w:color w:val="000000"/>
        </w:rPr>
        <w:t xml:space="preserve">); </w:t>
      </w:r>
    </w:p>
    <w:p w14:paraId="22E7DE53" w14:textId="77777777" w:rsidR="00D460E8" w:rsidRPr="00A77BD8" w:rsidRDefault="00D460E8" w:rsidP="003B7125">
      <w:pPr>
        <w:numPr>
          <w:ilvl w:val="0"/>
          <w:numId w:val="32"/>
        </w:numPr>
        <w:spacing w:line="256" w:lineRule="auto"/>
      </w:pPr>
      <w:r w:rsidRPr="00A77BD8">
        <w:rPr>
          <w:color w:val="000000"/>
        </w:rPr>
        <w:t>or similar</w:t>
      </w:r>
    </w:p>
    <w:p w14:paraId="22E7DE54" w14:textId="77777777" w:rsidR="00D460E8" w:rsidRPr="00A77BD8" w:rsidRDefault="00D460E8" w:rsidP="00D460E8"/>
    <w:p w14:paraId="22E7DE55" w14:textId="77777777" w:rsidR="00D460E8" w:rsidRPr="00A77BD8" w:rsidRDefault="00D460E8" w:rsidP="003B7125">
      <w:pPr>
        <w:pStyle w:val="Heading2"/>
        <w:numPr>
          <w:ilvl w:val="1"/>
          <w:numId w:val="23"/>
        </w:numPr>
        <w:spacing w:line="256" w:lineRule="auto"/>
      </w:pPr>
      <w:bookmarkStart w:id="217" w:name="_Toc98772801"/>
      <w:r w:rsidRPr="00A77BD8">
        <w:t>Production process of the engineered wooden building elements and the quality of the product</w:t>
      </w:r>
      <w:bookmarkEnd w:id="217"/>
    </w:p>
    <w:p w14:paraId="22E7DE56" w14:textId="77777777" w:rsidR="00D460E8" w:rsidRPr="00A77BD8" w:rsidRDefault="00D460E8" w:rsidP="00D460E8"/>
    <w:p w14:paraId="22E7DE57" w14:textId="77777777" w:rsidR="00D460E8" w:rsidRPr="00A77BD8" w:rsidRDefault="00D460E8" w:rsidP="003B7125">
      <w:pPr>
        <w:pStyle w:val="Heading3"/>
        <w:numPr>
          <w:ilvl w:val="2"/>
          <w:numId w:val="23"/>
        </w:numPr>
        <w:spacing w:line="256" w:lineRule="auto"/>
      </w:pPr>
      <w:r w:rsidRPr="00A77BD8">
        <w:t>Product quality</w:t>
      </w:r>
    </w:p>
    <w:p w14:paraId="22E7DE58" w14:textId="5D8A091C" w:rsidR="00D460E8" w:rsidRPr="00A77BD8" w:rsidRDefault="00D460E8" w:rsidP="00D460E8">
      <w:pPr>
        <w:ind w:left="1658" w:hanging="938"/>
      </w:pPr>
      <w:r w:rsidRPr="00A77BD8">
        <w:t>Proof of CO2 removing production</w:t>
      </w:r>
      <w:r w:rsidRPr="00A77BD8">
        <w:rPr>
          <w:b/>
        </w:rPr>
        <w:t xml:space="preserve"> </w:t>
      </w:r>
      <w:r w:rsidRPr="00A77BD8">
        <w:t xml:space="preserve">– proof that the production technology of the </w:t>
      </w:r>
      <w:r w:rsidR="0079448B" w:rsidRPr="00A77BD8">
        <w:t xml:space="preserve">product </w:t>
      </w:r>
      <w:r w:rsidRPr="00A77BD8">
        <w:t>is net CO2-removing</w:t>
      </w:r>
    </w:p>
    <w:p w14:paraId="22E7DE59" w14:textId="77777777" w:rsidR="00D460E8" w:rsidRPr="00A77BD8" w:rsidRDefault="00D460E8" w:rsidP="00D460E8">
      <w:pPr>
        <w:ind w:left="218" w:firstLine="720"/>
      </w:pPr>
      <w:r w:rsidRPr="00A77BD8">
        <w:t>Proof to be presented:</w:t>
      </w:r>
    </w:p>
    <w:p w14:paraId="22E7DE5A" w14:textId="77777777" w:rsidR="00D460E8" w:rsidRPr="00A77BD8" w:rsidRDefault="00D460E8" w:rsidP="00D460E8">
      <w:pPr>
        <w:ind w:left="720" w:firstLine="217"/>
      </w:pPr>
      <w:r w:rsidRPr="00A77BD8">
        <w:t xml:space="preserve">- Ecological Balance Sheet and/or </w:t>
      </w:r>
    </w:p>
    <w:p w14:paraId="22E7DE5B" w14:textId="2FC91ACC" w:rsidR="00D460E8" w:rsidRPr="00A77BD8" w:rsidRDefault="00D460E8" w:rsidP="00D460E8">
      <w:pPr>
        <w:ind w:left="720" w:firstLine="217"/>
      </w:pPr>
      <w:r w:rsidRPr="00A77BD8">
        <w:t>- Environmental Product Declaration (EPD) for the wooden building element</w:t>
      </w:r>
      <w:r w:rsidR="0079448B" w:rsidRPr="00A77BD8">
        <w:t xml:space="preserve"> or the product</w:t>
      </w:r>
    </w:p>
    <w:p w14:paraId="22E7DE5C" w14:textId="77777777" w:rsidR="00D460E8" w:rsidRPr="00A77BD8" w:rsidRDefault="00D460E8" w:rsidP="00D460E8">
      <w:pPr>
        <w:ind w:left="1800" w:hanging="1080"/>
      </w:pPr>
      <w:r w:rsidRPr="00A77BD8">
        <w:lastRenderedPageBreak/>
        <w:t>- In the case of the EPD, standards EN 15804</w:t>
      </w:r>
      <w:r w:rsidRPr="00A77BD8">
        <w:rPr>
          <w:vertAlign w:val="superscript"/>
        </w:rPr>
        <w:footnoteReference w:id="15"/>
      </w:r>
      <w:r w:rsidRPr="00A77BD8">
        <w:t xml:space="preserve"> and EN 16485</w:t>
      </w:r>
      <w:r w:rsidRPr="00A77BD8">
        <w:rPr>
          <w:vertAlign w:val="superscript"/>
        </w:rPr>
        <w:footnoteReference w:id="16"/>
      </w:r>
      <w:r w:rsidRPr="00A77BD8">
        <w:t xml:space="preserve"> serve as the core product category rules for the assessment. Biogenic carbon content of wood is calculated by EN 16449</w:t>
      </w:r>
      <w:r w:rsidRPr="00A77BD8">
        <w:rPr>
          <w:vertAlign w:val="superscript"/>
        </w:rPr>
        <w:footnoteReference w:id="17"/>
      </w:r>
      <w:r w:rsidRPr="00A77BD8">
        <w:t xml:space="preserve"> standard.</w:t>
      </w:r>
    </w:p>
    <w:p w14:paraId="22E7DE5D" w14:textId="77777777" w:rsidR="00D460E8" w:rsidRPr="00A77BD8" w:rsidRDefault="00D460E8" w:rsidP="00D460E8">
      <w:pPr>
        <w:ind w:left="360" w:firstLine="720"/>
      </w:pPr>
      <w:r w:rsidRPr="00A77BD8">
        <w:t>or</w:t>
      </w:r>
    </w:p>
    <w:p w14:paraId="22E7DE5E" w14:textId="06FCAE23" w:rsidR="00D460E8" w:rsidRPr="00A77BD8" w:rsidRDefault="00D460E8" w:rsidP="00D460E8">
      <w:pPr>
        <w:ind w:left="1800" w:hanging="1080"/>
      </w:pPr>
      <w:r w:rsidRPr="00A77BD8">
        <w:t xml:space="preserve">- LCA results of the production process, if </w:t>
      </w:r>
      <w:r w:rsidR="00207076" w:rsidRPr="00A77BD8">
        <w:t>possible,</w:t>
      </w:r>
      <w:r w:rsidRPr="00A77BD8">
        <w:t xml:space="preserve"> including information on the carbon sink qualities of the timber; and/or</w:t>
      </w:r>
    </w:p>
    <w:p w14:paraId="22E7DE5F" w14:textId="77777777" w:rsidR="00D460E8" w:rsidRPr="00A77BD8" w:rsidRDefault="00D460E8" w:rsidP="00D460E8">
      <w:pPr>
        <w:ind w:left="360" w:firstLine="720"/>
      </w:pPr>
      <w:r w:rsidRPr="00A77BD8">
        <w:t xml:space="preserve">- Lab results on the quality of the timber, </w:t>
      </w:r>
      <w:proofErr w:type="gramStart"/>
      <w:r w:rsidRPr="00A77BD8">
        <w:t>e.g.</w:t>
      </w:r>
      <w:proofErr w:type="gramEnd"/>
      <w:r w:rsidRPr="00A77BD8">
        <w:t xml:space="preserve"> carbon content of the product.</w:t>
      </w:r>
    </w:p>
    <w:p w14:paraId="22E7DE60" w14:textId="77777777" w:rsidR="00D460E8" w:rsidRPr="00A77BD8" w:rsidRDefault="00D460E8" w:rsidP="00D460E8">
      <w:pPr>
        <w:ind w:left="360" w:firstLine="720"/>
      </w:pPr>
    </w:p>
    <w:p w14:paraId="22E7DE61" w14:textId="77777777" w:rsidR="00D460E8" w:rsidRPr="00A77BD8" w:rsidRDefault="00D460E8" w:rsidP="003B7125">
      <w:pPr>
        <w:pStyle w:val="Heading3"/>
        <w:numPr>
          <w:ilvl w:val="2"/>
          <w:numId w:val="23"/>
        </w:numPr>
        <w:spacing w:line="256" w:lineRule="auto"/>
      </w:pPr>
      <w:r w:rsidRPr="00A77BD8">
        <w:t>Proof of production volume</w:t>
      </w:r>
    </w:p>
    <w:p w14:paraId="22E7DE62" w14:textId="77777777" w:rsidR="00D460E8" w:rsidRPr="00A77BD8" w:rsidRDefault="00D460E8" w:rsidP="00D460E8">
      <w:pPr>
        <w:ind w:left="1658" w:hanging="938"/>
      </w:pPr>
      <w:r w:rsidRPr="00A77BD8">
        <w:t xml:space="preserve">The production volume needs to be proven, as it is the basis of the </w:t>
      </w:r>
      <w:proofErr w:type="gramStart"/>
      <w:r w:rsidRPr="00A77BD8">
        <w:t>amount</w:t>
      </w:r>
      <w:proofErr w:type="gramEnd"/>
      <w:r w:rsidRPr="00A77BD8">
        <w:t xml:space="preserve"> of Certificates to be issued to the Production Facility.</w:t>
      </w:r>
    </w:p>
    <w:p w14:paraId="22E7DE63" w14:textId="132823DA" w:rsidR="00D460E8" w:rsidRPr="00A77BD8" w:rsidRDefault="00D460E8" w:rsidP="00D460E8">
      <w:pPr>
        <w:ind w:left="1658" w:hanging="938"/>
      </w:pPr>
      <w:r w:rsidRPr="00A77BD8">
        <w:t>Producer provides Output Report, containing data and documentation on the amount of engineered wooden building elements produced (in kg</w:t>
      </w:r>
      <w:r w:rsidR="00B25ADC" w:rsidRPr="00A77BD8">
        <w:t xml:space="preserve"> or m3</w:t>
      </w:r>
      <w:r w:rsidRPr="00A77BD8">
        <w:t>)</w:t>
      </w:r>
    </w:p>
    <w:p w14:paraId="22E7DE64" w14:textId="77777777" w:rsidR="00D460E8" w:rsidRPr="00A77BD8" w:rsidRDefault="00D460E8" w:rsidP="00D460E8">
      <w:pPr>
        <w:ind w:left="1658" w:hanging="938"/>
      </w:pPr>
      <w:r w:rsidRPr="00A77BD8">
        <w:t xml:space="preserve">Proof to be presented: </w:t>
      </w:r>
    </w:p>
    <w:p w14:paraId="22E7DE65" w14:textId="77777777" w:rsidR="00D460E8" w:rsidRPr="00A77BD8" w:rsidRDefault="00D460E8" w:rsidP="003B7125">
      <w:pPr>
        <w:numPr>
          <w:ilvl w:val="0"/>
          <w:numId w:val="33"/>
        </w:numPr>
        <w:spacing w:after="0" w:line="256" w:lineRule="auto"/>
        <w:ind w:left="2018"/>
      </w:pPr>
      <w:r w:rsidRPr="00A77BD8">
        <w:rPr>
          <w:color w:val="000000"/>
        </w:rPr>
        <w:t xml:space="preserve">Continuous production documentation for the whole period (book-keeping), </w:t>
      </w:r>
      <w:proofErr w:type="gramStart"/>
      <w:r w:rsidRPr="00A77BD8">
        <w:rPr>
          <w:color w:val="000000"/>
        </w:rPr>
        <w:t>taking into account</w:t>
      </w:r>
      <w:proofErr w:type="gramEnd"/>
      <w:r w:rsidRPr="00A77BD8">
        <w:rPr>
          <w:color w:val="000000"/>
        </w:rPr>
        <w:t xml:space="preserve"> any significant changes or stops in production</w:t>
      </w:r>
    </w:p>
    <w:p w14:paraId="22E7DE66" w14:textId="77777777" w:rsidR="00D460E8" w:rsidRPr="00A77BD8" w:rsidRDefault="00D460E8" w:rsidP="00D460E8">
      <w:pPr>
        <w:ind w:left="2018" w:hanging="720"/>
        <w:rPr>
          <w:color w:val="000000"/>
        </w:rPr>
      </w:pPr>
    </w:p>
    <w:p w14:paraId="22E7DE67" w14:textId="77777777" w:rsidR="00D460E8" w:rsidRPr="00A77BD8" w:rsidRDefault="00D460E8" w:rsidP="003B7125">
      <w:pPr>
        <w:pStyle w:val="Heading2"/>
        <w:numPr>
          <w:ilvl w:val="1"/>
          <w:numId w:val="23"/>
        </w:numPr>
        <w:spacing w:line="256" w:lineRule="auto"/>
      </w:pPr>
      <w:bookmarkStart w:id="218" w:name="_Toc98772802"/>
      <w:r w:rsidRPr="00A77BD8">
        <w:t>Proof of the end use of CO2 removing product</w:t>
      </w:r>
      <w:bookmarkEnd w:id="218"/>
    </w:p>
    <w:p w14:paraId="22E7DE68" w14:textId="77777777" w:rsidR="00D460E8" w:rsidRPr="00A77BD8" w:rsidRDefault="00D460E8" w:rsidP="00D460E8">
      <w:pPr>
        <w:spacing w:after="0"/>
        <w:ind w:left="613" w:hanging="720"/>
        <w:rPr>
          <w:color w:val="000000"/>
        </w:rPr>
      </w:pPr>
    </w:p>
    <w:p w14:paraId="22E7DE69" w14:textId="77777777" w:rsidR="00D460E8" w:rsidRPr="00A77BD8" w:rsidRDefault="00D460E8" w:rsidP="003B7125">
      <w:pPr>
        <w:numPr>
          <w:ilvl w:val="2"/>
          <w:numId w:val="23"/>
        </w:numPr>
        <w:spacing w:line="256" w:lineRule="auto"/>
      </w:pPr>
      <w:r w:rsidRPr="00A77BD8">
        <w:rPr>
          <w:color w:val="000000"/>
        </w:rPr>
        <w:t xml:space="preserve">Proof of long-term CO2 storage: proof that the end-use of the product does not cause CO2 returning to the atmosphere  </w:t>
      </w:r>
    </w:p>
    <w:p w14:paraId="22E7DE6A" w14:textId="77777777" w:rsidR="00D460E8" w:rsidRPr="00A77BD8" w:rsidRDefault="00D460E8" w:rsidP="00D460E8">
      <w:pPr>
        <w:ind w:left="218" w:firstLine="720"/>
      </w:pPr>
      <w:r w:rsidRPr="00A77BD8">
        <w:t>Proof to be presented:</w:t>
      </w:r>
    </w:p>
    <w:p w14:paraId="22E7DE6B" w14:textId="3AD78977" w:rsidR="00D460E8" w:rsidRPr="00A77BD8" w:rsidRDefault="00D460E8" w:rsidP="003B7125">
      <w:pPr>
        <w:numPr>
          <w:ilvl w:val="0"/>
          <w:numId w:val="34"/>
        </w:numPr>
        <w:spacing w:before="120" w:after="120" w:line="240" w:lineRule="auto"/>
        <w:jc w:val="both"/>
        <w:rPr>
          <w:color w:val="000000"/>
        </w:rPr>
      </w:pPr>
      <w:r w:rsidRPr="00A77BD8">
        <w:rPr>
          <w:color w:val="000000"/>
        </w:rPr>
        <w:t>Shipping documentation of the delivery of the product to a building site, indicating that it is going to be used in construction of buildings.</w:t>
      </w:r>
    </w:p>
    <w:p w14:paraId="22E7DE6C" w14:textId="77777777" w:rsidR="00D460E8" w:rsidRPr="00A77BD8" w:rsidRDefault="00D460E8" w:rsidP="00D460E8">
      <w:pPr>
        <w:spacing w:before="120" w:after="120" w:line="240" w:lineRule="auto"/>
        <w:ind w:left="1080"/>
        <w:jc w:val="both"/>
        <w:rPr>
          <w:color w:val="000000"/>
        </w:rPr>
      </w:pPr>
    </w:p>
    <w:p w14:paraId="22E7DE6D" w14:textId="77777777" w:rsidR="00D460E8" w:rsidRPr="00A77BD8" w:rsidRDefault="00D460E8" w:rsidP="003B7125">
      <w:pPr>
        <w:pStyle w:val="Heading2"/>
        <w:numPr>
          <w:ilvl w:val="1"/>
          <w:numId w:val="23"/>
        </w:numPr>
        <w:spacing w:line="256" w:lineRule="auto"/>
      </w:pPr>
      <w:r w:rsidRPr="00A77BD8">
        <w:t xml:space="preserve">  </w:t>
      </w:r>
      <w:bookmarkStart w:id="219" w:name="_Toc98772803"/>
      <w:r w:rsidRPr="00A77BD8">
        <w:t>Proof of no double counting</w:t>
      </w:r>
      <w:bookmarkEnd w:id="219"/>
    </w:p>
    <w:p w14:paraId="22E7DE6E" w14:textId="77777777" w:rsidR="00D460E8" w:rsidRPr="00A77BD8" w:rsidRDefault="00D460E8" w:rsidP="00D460E8"/>
    <w:p w14:paraId="22E7DE6F" w14:textId="77777777" w:rsidR="00D460E8" w:rsidRPr="00A77BD8" w:rsidRDefault="00D460E8" w:rsidP="003B7125">
      <w:pPr>
        <w:numPr>
          <w:ilvl w:val="2"/>
          <w:numId w:val="23"/>
        </w:numPr>
        <w:spacing w:line="256" w:lineRule="auto"/>
      </w:pPr>
      <w:r w:rsidRPr="00A77BD8">
        <w:rPr>
          <w:color w:val="000000"/>
        </w:rPr>
        <w:t>Proof of no double counting on product level</w:t>
      </w:r>
      <w:r w:rsidRPr="00A77BD8">
        <w:rPr>
          <w:b/>
          <w:color w:val="000000"/>
        </w:rPr>
        <w:t xml:space="preserve">: </w:t>
      </w:r>
      <w:r w:rsidRPr="00A77BD8">
        <w:rPr>
          <w:color w:val="000000"/>
        </w:rPr>
        <w:t>Proof that the final end-use product (</w:t>
      </w:r>
      <w:proofErr w:type="gramStart"/>
      <w:r w:rsidRPr="00A77BD8">
        <w:rPr>
          <w:color w:val="000000"/>
        </w:rPr>
        <w:t>e.g.</w:t>
      </w:r>
      <w:proofErr w:type="gramEnd"/>
      <w:r w:rsidRPr="00A77BD8">
        <w:rPr>
          <w:color w:val="000000"/>
        </w:rPr>
        <w:t xml:space="preserve"> building) will not be sold as “carbon positive/sink” if the certificate is removed from the activity and sold to another organization.</w:t>
      </w:r>
    </w:p>
    <w:p w14:paraId="22E7DE70" w14:textId="138C6CAA" w:rsidR="00D460E8" w:rsidRPr="00A77BD8" w:rsidRDefault="00D460E8" w:rsidP="003B7125">
      <w:pPr>
        <w:numPr>
          <w:ilvl w:val="0"/>
          <w:numId w:val="34"/>
        </w:numPr>
        <w:spacing w:before="120" w:after="120" w:line="240" w:lineRule="auto"/>
        <w:jc w:val="both"/>
        <w:rPr>
          <w:color w:val="000000"/>
        </w:rPr>
      </w:pPr>
      <w:r w:rsidRPr="00A77BD8">
        <w:rPr>
          <w:color w:val="000000"/>
        </w:rPr>
        <w:t xml:space="preserve">A statement is needed from the Removal Supplier that the underlying physical product in which the CO2 is stored will not be sold or marketed as “carbon positive/sink” if the certificate </w:t>
      </w:r>
      <w:r w:rsidRPr="00A77BD8">
        <w:rPr>
          <w:color w:val="000000"/>
        </w:rPr>
        <w:lastRenderedPageBreak/>
        <w:t xml:space="preserve">associated with the underlying physical product is removed from the underlying product and sold to another stakeholder not associated with the underlying product. </w:t>
      </w:r>
    </w:p>
    <w:p w14:paraId="22E7DE71" w14:textId="59506718" w:rsidR="00D460E8" w:rsidRPr="00A77BD8" w:rsidRDefault="00D460E8" w:rsidP="003B7125">
      <w:pPr>
        <w:numPr>
          <w:ilvl w:val="0"/>
          <w:numId w:val="34"/>
        </w:numPr>
        <w:spacing w:before="120" w:after="120" w:line="240" w:lineRule="auto"/>
        <w:jc w:val="both"/>
        <w:rPr>
          <w:color w:val="000000"/>
        </w:rPr>
      </w:pPr>
      <w:r w:rsidRPr="00A77BD8">
        <w:rPr>
          <w:color w:val="000000"/>
        </w:rPr>
        <w:t>No marketing and branding claims can be made by the end-user (construction company) that a building constructed with the underlying physical product is a carbon sink if the decoupled CO</w:t>
      </w:r>
      <w:r w:rsidRPr="00A77BD8">
        <w:rPr>
          <w:color w:val="000000"/>
          <w:vertAlign w:val="subscript"/>
        </w:rPr>
        <w:t xml:space="preserve">2 </w:t>
      </w:r>
      <w:r w:rsidRPr="00A77BD8">
        <w:rPr>
          <w:color w:val="000000"/>
        </w:rPr>
        <w:t xml:space="preserve">certificate has been sold to and </w:t>
      </w:r>
      <w:r w:rsidR="00E84C3D">
        <w:rPr>
          <w:color w:val="000000"/>
        </w:rPr>
        <w:t>retired</w:t>
      </w:r>
      <w:r w:rsidRPr="00A77BD8">
        <w:rPr>
          <w:color w:val="000000"/>
        </w:rPr>
        <w:t xml:space="preserve"> by another stakeholder.</w:t>
      </w:r>
    </w:p>
    <w:p w14:paraId="22E7DE72" w14:textId="77777777" w:rsidR="00CC641C" w:rsidRPr="00A77BD8" w:rsidRDefault="00076C79">
      <w:r w:rsidRPr="00A77BD8">
        <w:br w:type="page"/>
      </w:r>
    </w:p>
    <w:p w14:paraId="22E7DE73" w14:textId="1F2E83BD" w:rsidR="00CC641C" w:rsidRPr="00A77BD8" w:rsidRDefault="00076C79" w:rsidP="00553066">
      <w:pPr>
        <w:pStyle w:val="Heading1"/>
      </w:pPr>
      <w:bookmarkStart w:id="220" w:name="_gq4gr4w5et5d" w:colFirst="0" w:colLast="0"/>
      <w:bookmarkStart w:id="221" w:name="_Toc26212389"/>
      <w:bookmarkStart w:id="222" w:name="_Toc93571144"/>
      <w:bookmarkStart w:id="223" w:name="_Toc97047473"/>
      <w:bookmarkStart w:id="224" w:name="_Toc97805160"/>
      <w:bookmarkStart w:id="225" w:name="_Toc98772804"/>
      <w:bookmarkEnd w:id="220"/>
      <w:r w:rsidRPr="00A77BD8">
        <w:lastRenderedPageBreak/>
        <w:t>Annex D: List of Issuing Body’s Agents</w:t>
      </w:r>
      <w:bookmarkEnd w:id="221"/>
      <w:bookmarkEnd w:id="222"/>
      <w:bookmarkEnd w:id="223"/>
      <w:bookmarkEnd w:id="224"/>
      <w:bookmarkEnd w:id="225"/>
    </w:p>
    <w:p w14:paraId="7460E663" w14:textId="77777777" w:rsidR="00ED2B8E" w:rsidRPr="00A77BD8" w:rsidRDefault="00ED2B8E"/>
    <w:p w14:paraId="22E7DE74" w14:textId="419E63A1" w:rsidR="00CC641C" w:rsidRPr="00A77BD8" w:rsidRDefault="00076C79">
      <w:pPr>
        <w:rPr>
          <w:b/>
          <w:bCs/>
        </w:rPr>
      </w:pPr>
      <w:r w:rsidRPr="00A77BD8">
        <w:rPr>
          <w:b/>
          <w:bCs/>
        </w:rPr>
        <w:t>List of Output Auditors:</w:t>
      </w:r>
    </w:p>
    <w:p w14:paraId="74809DA5" w14:textId="77777777" w:rsidR="00ED2B8E" w:rsidRPr="00A77BD8" w:rsidRDefault="00076C79" w:rsidP="00ED2B8E">
      <w:r w:rsidRPr="00A77BD8">
        <w:t>DNV</w:t>
      </w:r>
      <w:r w:rsidR="00B34BBD" w:rsidRPr="00A77BD8">
        <w:t xml:space="preserve"> GL</w:t>
      </w:r>
      <w:r w:rsidR="00ED2B8E" w:rsidRPr="00A77BD8">
        <w:t xml:space="preserve"> Business Assurance</w:t>
      </w:r>
    </w:p>
    <w:p w14:paraId="052CADDE" w14:textId="77777777" w:rsidR="00ED2B8E" w:rsidRPr="00A77BD8" w:rsidRDefault="00ED2B8E" w:rsidP="00ED2B8E">
      <w:proofErr w:type="spellStart"/>
      <w:r w:rsidRPr="00A77BD8">
        <w:t>EnergyLink</w:t>
      </w:r>
      <w:proofErr w:type="spellEnd"/>
      <w:r w:rsidRPr="00A77BD8">
        <w:t xml:space="preserve"> Services Pty Ltd</w:t>
      </w:r>
    </w:p>
    <w:p w14:paraId="1E16D8EB" w14:textId="77777777" w:rsidR="00ED2B8E" w:rsidRDefault="00ED2B8E" w:rsidP="00ED2B8E">
      <w:proofErr w:type="spellStart"/>
      <w:r w:rsidRPr="00A77BD8">
        <w:t>Bio.Inspecta</w:t>
      </w:r>
      <w:proofErr w:type="spellEnd"/>
      <w:r w:rsidRPr="00A77BD8">
        <w:t xml:space="preserve"> AG</w:t>
      </w:r>
    </w:p>
    <w:p w14:paraId="1D55C6BB" w14:textId="366B0042" w:rsidR="00FE55D8" w:rsidRPr="00A77BD8" w:rsidRDefault="00FE55D8" w:rsidP="00ED2B8E">
      <w:r>
        <w:t>350</w:t>
      </w:r>
      <w:r w:rsidR="00777A0A">
        <w:t xml:space="preserve"> Solutions</w:t>
      </w:r>
    </w:p>
    <w:p w14:paraId="22E7DE75" w14:textId="6D8C7CD8" w:rsidR="00CC641C" w:rsidRPr="00A77BD8" w:rsidRDefault="00CC641C"/>
    <w:p w14:paraId="22E7DE76" w14:textId="77777777" w:rsidR="00CC641C" w:rsidRPr="00A77BD8" w:rsidRDefault="00CC641C"/>
    <w:p w14:paraId="22E7DE77" w14:textId="77777777" w:rsidR="00CC641C" w:rsidRPr="00A77BD8" w:rsidRDefault="00076C79">
      <w:pPr>
        <w:rPr>
          <w:b/>
          <w:bCs/>
        </w:rPr>
      </w:pPr>
      <w:r w:rsidRPr="00A77BD8">
        <w:rPr>
          <w:b/>
          <w:bCs/>
        </w:rPr>
        <w:t>List of Production Facility Auditors:</w:t>
      </w:r>
    </w:p>
    <w:p w14:paraId="22E7DE78" w14:textId="1A36BE52" w:rsidR="00CC641C" w:rsidRPr="00A77BD8" w:rsidRDefault="00076C79">
      <w:r w:rsidRPr="00A77BD8">
        <w:t>DNV</w:t>
      </w:r>
      <w:r w:rsidR="00B34BBD" w:rsidRPr="00A77BD8">
        <w:t xml:space="preserve"> GL</w:t>
      </w:r>
      <w:r w:rsidR="00CF43A8" w:rsidRPr="00A77BD8">
        <w:t xml:space="preserve"> Business Assurance</w:t>
      </w:r>
    </w:p>
    <w:p w14:paraId="413022D8" w14:textId="77EDD212" w:rsidR="00CF43A8" w:rsidRPr="00A77BD8" w:rsidRDefault="00CF43A8">
      <w:proofErr w:type="spellStart"/>
      <w:r w:rsidRPr="00A77BD8">
        <w:t>EnergyLink</w:t>
      </w:r>
      <w:proofErr w:type="spellEnd"/>
      <w:r w:rsidRPr="00A77BD8">
        <w:t xml:space="preserve"> Services Pty Ltd</w:t>
      </w:r>
    </w:p>
    <w:p w14:paraId="79A0E7E8" w14:textId="657BF198" w:rsidR="00CF43A8" w:rsidRDefault="00CF43A8">
      <w:proofErr w:type="spellStart"/>
      <w:r w:rsidRPr="00A77BD8">
        <w:t>Bio.Inspecta</w:t>
      </w:r>
      <w:proofErr w:type="spellEnd"/>
      <w:r w:rsidRPr="00A77BD8">
        <w:t xml:space="preserve"> AG</w:t>
      </w:r>
    </w:p>
    <w:p w14:paraId="0A017DCD" w14:textId="170DEC87" w:rsidR="00777A0A" w:rsidRPr="00A77BD8" w:rsidRDefault="00777A0A">
      <w:r>
        <w:t>350 Solutions</w:t>
      </w:r>
    </w:p>
    <w:p w14:paraId="22E7DE79" w14:textId="77777777" w:rsidR="00CC641C" w:rsidRPr="00A77BD8" w:rsidRDefault="00076C79">
      <w:r w:rsidRPr="00A77BD8">
        <w:br w:type="page"/>
      </w:r>
    </w:p>
    <w:p w14:paraId="22E7DE7A" w14:textId="05A88E6F" w:rsidR="00CC641C" w:rsidRPr="00A77BD8" w:rsidRDefault="00076C79" w:rsidP="00553066">
      <w:pPr>
        <w:pStyle w:val="Heading1"/>
      </w:pPr>
      <w:bookmarkStart w:id="226" w:name="_pqomjxg9j1hr" w:colFirst="0" w:colLast="0"/>
      <w:bookmarkStart w:id="227" w:name="_Toc26212390"/>
      <w:bookmarkStart w:id="228" w:name="_Toc93571145"/>
      <w:bookmarkStart w:id="229" w:name="_Toc97047474"/>
      <w:bookmarkStart w:id="230" w:name="_Toc97805161"/>
      <w:bookmarkStart w:id="231" w:name="_Toc98772805"/>
      <w:bookmarkEnd w:id="226"/>
      <w:r w:rsidRPr="00A77BD8">
        <w:lastRenderedPageBreak/>
        <w:t>Annex E: Report and Document Templates</w:t>
      </w:r>
      <w:bookmarkEnd w:id="227"/>
      <w:bookmarkEnd w:id="228"/>
      <w:bookmarkEnd w:id="229"/>
      <w:bookmarkEnd w:id="230"/>
      <w:bookmarkEnd w:id="231"/>
    </w:p>
    <w:p w14:paraId="22E7DE7B" w14:textId="7C8FE280" w:rsidR="00CC641C" w:rsidRPr="00A77BD8" w:rsidRDefault="00E84C3D">
      <w:r>
        <w:t>Retirement</w:t>
      </w:r>
      <w:r w:rsidR="00076C79" w:rsidRPr="00A77BD8">
        <w:t xml:space="preserve"> Request</w:t>
      </w: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440"/>
        <w:gridCol w:w="5190"/>
      </w:tblGrid>
      <w:tr w:rsidR="00CC641C" w:rsidRPr="00A77BD8" w14:paraId="22E7DE7E" w14:textId="77777777" w:rsidTr="00E9106E">
        <w:trPr>
          <w:trHeight w:val="285"/>
        </w:trPr>
        <w:tc>
          <w:tcPr>
            <w:tcW w:w="4440" w:type="dxa"/>
            <w:shd w:val="clear" w:color="auto" w:fill="auto"/>
            <w:tcMar>
              <w:top w:w="100" w:type="dxa"/>
              <w:left w:w="100" w:type="dxa"/>
              <w:bottom w:w="100" w:type="dxa"/>
              <w:right w:w="100" w:type="dxa"/>
            </w:tcMar>
          </w:tcPr>
          <w:p w14:paraId="22E7DE7C" w14:textId="77777777" w:rsidR="00CC641C" w:rsidRPr="00A77BD8" w:rsidRDefault="00076C79">
            <w:pPr>
              <w:widowControl w:val="0"/>
              <w:spacing w:after="0" w:line="240" w:lineRule="auto"/>
              <w:jc w:val="center"/>
              <w:rPr>
                <w:sz w:val="20"/>
                <w:szCs w:val="20"/>
              </w:rPr>
            </w:pPr>
            <w:r w:rsidRPr="00A77BD8">
              <w:rPr>
                <w:sz w:val="20"/>
                <w:szCs w:val="20"/>
              </w:rPr>
              <w:t>Question</w:t>
            </w:r>
          </w:p>
        </w:tc>
        <w:tc>
          <w:tcPr>
            <w:tcW w:w="5190" w:type="dxa"/>
            <w:shd w:val="clear" w:color="auto" w:fill="auto"/>
            <w:tcMar>
              <w:top w:w="100" w:type="dxa"/>
              <w:left w:w="100" w:type="dxa"/>
              <w:bottom w:w="100" w:type="dxa"/>
              <w:right w:w="100" w:type="dxa"/>
            </w:tcMar>
          </w:tcPr>
          <w:p w14:paraId="22E7DE7D" w14:textId="77777777" w:rsidR="00CC641C" w:rsidRPr="00A77BD8" w:rsidRDefault="00076C79">
            <w:pPr>
              <w:widowControl w:val="0"/>
              <w:spacing w:after="0" w:line="240" w:lineRule="auto"/>
              <w:jc w:val="center"/>
              <w:rPr>
                <w:sz w:val="20"/>
                <w:szCs w:val="20"/>
              </w:rPr>
            </w:pPr>
            <w:r w:rsidRPr="00A77BD8">
              <w:rPr>
                <w:sz w:val="20"/>
                <w:szCs w:val="20"/>
              </w:rPr>
              <w:t>Answer</w:t>
            </w:r>
          </w:p>
        </w:tc>
      </w:tr>
      <w:tr w:rsidR="00CC641C" w:rsidRPr="00A77BD8" w14:paraId="22E7DE81" w14:textId="77777777">
        <w:tc>
          <w:tcPr>
            <w:tcW w:w="4440" w:type="dxa"/>
            <w:shd w:val="clear" w:color="auto" w:fill="auto"/>
            <w:tcMar>
              <w:top w:w="100" w:type="dxa"/>
              <w:left w:w="100" w:type="dxa"/>
              <w:bottom w:w="100" w:type="dxa"/>
              <w:right w:w="100" w:type="dxa"/>
            </w:tcMar>
          </w:tcPr>
          <w:p w14:paraId="22E7DE7F" w14:textId="36F14016" w:rsidR="00CC641C" w:rsidRPr="00A77BD8" w:rsidRDefault="00076C79">
            <w:pPr>
              <w:widowControl w:val="0"/>
              <w:spacing w:after="0" w:line="240" w:lineRule="auto"/>
              <w:rPr>
                <w:sz w:val="20"/>
                <w:szCs w:val="20"/>
              </w:rPr>
            </w:pPr>
            <w:r w:rsidRPr="00A77BD8">
              <w:rPr>
                <w:sz w:val="20"/>
                <w:szCs w:val="20"/>
              </w:rPr>
              <w:t xml:space="preserve">Volume of CORCs to be </w:t>
            </w:r>
            <w:r w:rsidR="00E84C3D">
              <w:rPr>
                <w:sz w:val="20"/>
                <w:szCs w:val="20"/>
              </w:rPr>
              <w:t>retired</w:t>
            </w:r>
          </w:p>
        </w:tc>
        <w:tc>
          <w:tcPr>
            <w:tcW w:w="5190" w:type="dxa"/>
            <w:shd w:val="clear" w:color="auto" w:fill="auto"/>
            <w:tcMar>
              <w:top w:w="100" w:type="dxa"/>
              <w:left w:w="100" w:type="dxa"/>
              <w:bottom w:w="100" w:type="dxa"/>
              <w:right w:w="100" w:type="dxa"/>
            </w:tcMar>
          </w:tcPr>
          <w:p w14:paraId="22E7DE80" w14:textId="77777777" w:rsidR="00CC641C" w:rsidRPr="00A77BD8" w:rsidRDefault="00CC641C">
            <w:pPr>
              <w:widowControl w:val="0"/>
              <w:spacing w:after="0" w:line="240" w:lineRule="auto"/>
              <w:rPr>
                <w:sz w:val="20"/>
                <w:szCs w:val="20"/>
              </w:rPr>
            </w:pPr>
          </w:p>
        </w:tc>
      </w:tr>
      <w:tr w:rsidR="00CC641C" w:rsidRPr="00A77BD8" w14:paraId="22E7DE84" w14:textId="77777777">
        <w:tc>
          <w:tcPr>
            <w:tcW w:w="4440" w:type="dxa"/>
            <w:shd w:val="clear" w:color="auto" w:fill="auto"/>
            <w:tcMar>
              <w:top w:w="100" w:type="dxa"/>
              <w:left w:w="100" w:type="dxa"/>
              <w:bottom w:w="100" w:type="dxa"/>
              <w:right w:w="100" w:type="dxa"/>
            </w:tcMar>
          </w:tcPr>
          <w:p w14:paraId="22E7DE82" w14:textId="603461EF" w:rsidR="00CC641C" w:rsidRPr="00A77BD8" w:rsidRDefault="00076C79">
            <w:pPr>
              <w:widowControl w:val="0"/>
              <w:spacing w:after="0" w:line="240" w:lineRule="auto"/>
              <w:rPr>
                <w:sz w:val="20"/>
                <w:szCs w:val="20"/>
              </w:rPr>
            </w:pPr>
            <w:r w:rsidRPr="00A77BD8">
              <w:rPr>
                <w:sz w:val="20"/>
                <w:szCs w:val="20"/>
              </w:rPr>
              <w:t xml:space="preserve">Identifier of CORCs to be </w:t>
            </w:r>
            <w:r w:rsidR="00E84C3D">
              <w:rPr>
                <w:sz w:val="20"/>
                <w:szCs w:val="20"/>
              </w:rPr>
              <w:t>retired</w:t>
            </w:r>
          </w:p>
        </w:tc>
        <w:tc>
          <w:tcPr>
            <w:tcW w:w="5190" w:type="dxa"/>
            <w:shd w:val="clear" w:color="auto" w:fill="auto"/>
            <w:tcMar>
              <w:top w:w="100" w:type="dxa"/>
              <w:left w:w="100" w:type="dxa"/>
              <w:bottom w:w="100" w:type="dxa"/>
              <w:right w:w="100" w:type="dxa"/>
            </w:tcMar>
          </w:tcPr>
          <w:p w14:paraId="22E7DE83" w14:textId="77777777" w:rsidR="00CC641C" w:rsidRPr="00A77BD8" w:rsidRDefault="00CC641C">
            <w:pPr>
              <w:widowControl w:val="0"/>
              <w:spacing w:after="0" w:line="240" w:lineRule="auto"/>
              <w:rPr>
                <w:sz w:val="20"/>
                <w:szCs w:val="20"/>
              </w:rPr>
            </w:pPr>
          </w:p>
        </w:tc>
      </w:tr>
      <w:tr w:rsidR="00CC641C" w:rsidRPr="00A77BD8" w14:paraId="22E7DE87" w14:textId="77777777">
        <w:tc>
          <w:tcPr>
            <w:tcW w:w="4440" w:type="dxa"/>
            <w:shd w:val="clear" w:color="auto" w:fill="auto"/>
            <w:tcMar>
              <w:top w:w="100" w:type="dxa"/>
              <w:left w:w="100" w:type="dxa"/>
              <w:bottom w:w="100" w:type="dxa"/>
              <w:right w:w="100" w:type="dxa"/>
            </w:tcMar>
          </w:tcPr>
          <w:p w14:paraId="22E7DE85" w14:textId="77777777" w:rsidR="00CC641C" w:rsidRPr="00A77BD8" w:rsidRDefault="00076C79">
            <w:pPr>
              <w:widowControl w:val="0"/>
              <w:spacing w:after="0" w:line="240" w:lineRule="auto"/>
              <w:rPr>
                <w:sz w:val="20"/>
                <w:szCs w:val="20"/>
              </w:rPr>
            </w:pPr>
            <w:r w:rsidRPr="00A77BD8">
              <w:rPr>
                <w:sz w:val="20"/>
                <w:szCs w:val="20"/>
              </w:rPr>
              <w:t>Beneficiary name and business identity</w:t>
            </w:r>
          </w:p>
        </w:tc>
        <w:tc>
          <w:tcPr>
            <w:tcW w:w="5190" w:type="dxa"/>
            <w:shd w:val="clear" w:color="auto" w:fill="auto"/>
            <w:tcMar>
              <w:top w:w="100" w:type="dxa"/>
              <w:left w:w="100" w:type="dxa"/>
              <w:bottom w:w="100" w:type="dxa"/>
              <w:right w:w="100" w:type="dxa"/>
            </w:tcMar>
          </w:tcPr>
          <w:p w14:paraId="22E7DE86" w14:textId="77777777" w:rsidR="00CC641C" w:rsidRPr="00A77BD8" w:rsidRDefault="00CC641C">
            <w:pPr>
              <w:widowControl w:val="0"/>
              <w:spacing w:after="0" w:line="240" w:lineRule="auto"/>
              <w:rPr>
                <w:sz w:val="20"/>
                <w:szCs w:val="20"/>
              </w:rPr>
            </w:pPr>
          </w:p>
        </w:tc>
      </w:tr>
      <w:tr w:rsidR="00CC641C" w:rsidRPr="00A77BD8" w14:paraId="22E7DE8A" w14:textId="77777777">
        <w:tc>
          <w:tcPr>
            <w:tcW w:w="4440" w:type="dxa"/>
            <w:shd w:val="clear" w:color="auto" w:fill="auto"/>
            <w:tcMar>
              <w:top w:w="100" w:type="dxa"/>
              <w:left w:w="100" w:type="dxa"/>
              <w:bottom w:w="100" w:type="dxa"/>
              <w:right w:w="100" w:type="dxa"/>
            </w:tcMar>
          </w:tcPr>
          <w:p w14:paraId="22E7DE88" w14:textId="77777777" w:rsidR="00CC641C" w:rsidRPr="00A77BD8" w:rsidRDefault="00076C79">
            <w:pPr>
              <w:widowControl w:val="0"/>
              <w:spacing w:after="0" w:line="240" w:lineRule="auto"/>
              <w:rPr>
                <w:sz w:val="20"/>
                <w:szCs w:val="20"/>
              </w:rPr>
            </w:pPr>
            <w:r w:rsidRPr="00A77BD8">
              <w:rPr>
                <w:sz w:val="20"/>
                <w:szCs w:val="20"/>
              </w:rPr>
              <w:t>Beneficiary country</w:t>
            </w:r>
          </w:p>
        </w:tc>
        <w:tc>
          <w:tcPr>
            <w:tcW w:w="5190" w:type="dxa"/>
            <w:shd w:val="clear" w:color="auto" w:fill="auto"/>
            <w:tcMar>
              <w:top w:w="100" w:type="dxa"/>
              <w:left w:w="100" w:type="dxa"/>
              <w:bottom w:w="100" w:type="dxa"/>
              <w:right w:w="100" w:type="dxa"/>
            </w:tcMar>
          </w:tcPr>
          <w:p w14:paraId="22E7DE89" w14:textId="77777777" w:rsidR="00CC641C" w:rsidRPr="00A77BD8" w:rsidRDefault="00CC641C">
            <w:pPr>
              <w:widowControl w:val="0"/>
              <w:spacing w:after="0" w:line="240" w:lineRule="auto"/>
              <w:rPr>
                <w:sz w:val="20"/>
                <w:szCs w:val="20"/>
              </w:rPr>
            </w:pPr>
          </w:p>
        </w:tc>
      </w:tr>
      <w:tr w:rsidR="00CC641C" w:rsidRPr="00A77BD8" w14:paraId="22E7DE8D" w14:textId="77777777">
        <w:tc>
          <w:tcPr>
            <w:tcW w:w="4440" w:type="dxa"/>
            <w:shd w:val="clear" w:color="auto" w:fill="auto"/>
            <w:tcMar>
              <w:top w:w="100" w:type="dxa"/>
              <w:left w:w="100" w:type="dxa"/>
              <w:bottom w:w="100" w:type="dxa"/>
              <w:right w:w="100" w:type="dxa"/>
            </w:tcMar>
          </w:tcPr>
          <w:p w14:paraId="22E7DE8B" w14:textId="77777777" w:rsidR="00CC641C" w:rsidRPr="00A77BD8" w:rsidRDefault="00076C79">
            <w:pPr>
              <w:widowControl w:val="0"/>
              <w:spacing w:after="0" w:line="240" w:lineRule="auto"/>
              <w:rPr>
                <w:sz w:val="20"/>
                <w:szCs w:val="20"/>
              </w:rPr>
            </w:pPr>
            <w:r w:rsidRPr="00A77BD8">
              <w:rPr>
                <w:sz w:val="20"/>
                <w:szCs w:val="20"/>
              </w:rPr>
              <w:t xml:space="preserve">Use purpose (please specify, where applicable, if the CORC is used for a specific product, general CSR, </w:t>
            </w:r>
            <w:proofErr w:type="spellStart"/>
            <w:r w:rsidRPr="00A77BD8">
              <w:rPr>
                <w:sz w:val="20"/>
                <w:szCs w:val="20"/>
              </w:rPr>
              <w:t>etc</w:t>
            </w:r>
            <w:proofErr w:type="spellEnd"/>
            <w:r w:rsidRPr="00A77BD8">
              <w:rPr>
                <w:sz w:val="20"/>
                <w:szCs w:val="20"/>
              </w:rPr>
              <w:t>…)</w:t>
            </w:r>
          </w:p>
        </w:tc>
        <w:tc>
          <w:tcPr>
            <w:tcW w:w="5190" w:type="dxa"/>
            <w:shd w:val="clear" w:color="auto" w:fill="auto"/>
            <w:tcMar>
              <w:top w:w="100" w:type="dxa"/>
              <w:left w:w="100" w:type="dxa"/>
              <w:bottom w:w="100" w:type="dxa"/>
              <w:right w:w="100" w:type="dxa"/>
            </w:tcMar>
          </w:tcPr>
          <w:p w14:paraId="22E7DE8C" w14:textId="77777777" w:rsidR="00CC641C" w:rsidRPr="00A77BD8" w:rsidRDefault="00CC641C">
            <w:pPr>
              <w:widowControl w:val="0"/>
              <w:spacing w:after="0" w:line="240" w:lineRule="auto"/>
              <w:rPr>
                <w:sz w:val="20"/>
                <w:szCs w:val="20"/>
              </w:rPr>
            </w:pPr>
          </w:p>
        </w:tc>
      </w:tr>
      <w:tr w:rsidR="00CC641C" w:rsidRPr="00A77BD8" w14:paraId="22E7DE91" w14:textId="77777777">
        <w:tc>
          <w:tcPr>
            <w:tcW w:w="4440" w:type="dxa"/>
            <w:shd w:val="clear" w:color="auto" w:fill="auto"/>
            <w:tcMar>
              <w:top w:w="100" w:type="dxa"/>
              <w:left w:w="100" w:type="dxa"/>
              <w:bottom w:w="100" w:type="dxa"/>
              <w:right w:w="100" w:type="dxa"/>
            </w:tcMar>
          </w:tcPr>
          <w:p w14:paraId="22E7DE8E" w14:textId="77777777" w:rsidR="00CC641C" w:rsidRPr="00A77BD8" w:rsidRDefault="00076C79">
            <w:pPr>
              <w:widowControl w:val="0"/>
              <w:spacing w:after="0" w:line="240" w:lineRule="auto"/>
              <w:rPr>
                <w:sz w:val="20"/>
                <w:szCs w:val="20"/>
              </w:rPr>
            </w:pPr>
            <w:r w:rsidRPr="00A77BD8">
              <w:rPr>
                <w:sz w:val="20"/>
                <w:szCs w:val="20"/>
              </w:rPr>
              <w:t>Use time period (</w:t>
            </w:r>
            <w:proofErr w:type="gramStart"/>
            <w:r w:rsidRPr="00A77BD8">
              <w:rPr>
                <w:sz w:val="20"/>
                <w:szCs w:val="20"/>
              </w:rPr>
              <w:t>e.g.</w:t>
            </w:r>
            <w:proofErr w:type="gramEnd"/>
            <w:r w:rsidRPr="00A77BD8">
              <w:rPr>
                <w:sz w:val="20"/>
                <w:szCs w:val="20"/>
              </w:rPr>
              <w:t xml:space="preserve"> calendar year)</w:t>
            </w:r>
          </w:p>
          <w:p w14:paraId="22E7DE8F" w14:textId="549DF4C6" w:rsidR="00CC641C" w:rsidRPr="00A77BD8" w:rsidRDefault="00076C79">
            <w:pPr>
              <w:widowControl w:val="0"/>
              <w:spacing w:after="0" w:line="240" w:lineRule="auto"/>
              <w:rPr>
                <w:sz w:val="20"/>
                <w:szCs w:val="20"/>
              </w:rPr>
            </w:pPr>
            <w:r w:rsidRPr="00A77BD8">
              <w:rPr>
                <w:sz w:val="20"/>
                <w:szCs w:val="20"/>
              </w:rPr>
              <w:t>(</w:t>
            </w:r>
            <w:proofErr w:type="gramStart"/>
            <w:r w:rsidRPr="00A77BD8">
              <w:rPr>
                <w:sz w:val="20"/>
                <w:szCs w:val="20"/>
              </w:rPr>
              <w:t>please</w:t>
            </w:r>
            <w:proofErr w:type="gramEnd"/>
            <w:r w:rsidRPr="00A77BD8">
              <w:rPr>
                <w:sz w:val="20"/>
                <w:szCs w:val="20"/>
              </w:rPr>
              <w:t xml:space="preserve"> specify the time period of operation for the benefit of which the CORC </w:t>
            </w:r>
            <w:r w:rsidR="00E84C3D">
              <w:rPr>
                <w:sz w:val="20"/>
                <w:szCs w:val="20"/>
              </w:rPr>
              <w:t>Retirement</w:t>
            </w:r>
            <w:r w:rsidRPr="00A77BD8">
              <w:rPr>
                <w:sz w:val="20"/>
                <w:szCs w:val="20"/>
              </w:rPr>
              <w:t xml:space="preserve"> is used).</w:t>
            </w:r>
          </w:p>
        </w:tc>
        <w:tc>
          <w:tcPr>
            <w:tcW w:w="5190" w:type="dxa"/>
            <w:shd w:val="clear" w:color="auto" w:fill="auto"/>
            <w:tcMar>
              <w:top w:w="100" w:type="dxa"/>
              <w:left w:w="100" w:type="dxa"/>
              <w:bottom w:w="100" w:type="dxa"/>
              <w:right w:w="100" w:type="dxa"/>
            </w:tcMar>
          </w:tcPr>
          <w:p w14:paraId="22E7DE90" w14:textId="77777777" w:rsidR="00CC641C" w:rsidRPr="00A77BD8" w:rsidRDefault="00CC641C">
            <w:pPr>
              <w:widowControl w:val="0"/>
              <w:spacing w:after="0" w:line="240" w:lineRule="auto"/>
              <w:rPr>
                <w:sz w:val="20"/>
                <w:szCs w:val="20"/>
              </w:rPr>
            </w:pPr>
          </w:p>
        </w:tc>
      </w:tr>
      <w:tr w:rsidR="00CC641C" w:rsidRPr="00A77BD8" w14:paraId="22E7DE94" w14:textId="77777777">
        <w:tc>
          <w:tcPr>
            <w:tcW w:w="4440" w:type="dxa"/>
            <w:shd w:val="clear" w:color="auto" w:fill="auto"/>
            <w:tcMar>
              <w:top w:w="100" w:type="dxa"/>
              <w:left w:w="100" w:type="dxa"/>
              <w:bottom w:w="100" w:type="dxa"/>
              <w:right w:w="100" w:type="dxa"/>
            </w:tcMar>
          </w:tcPr>
          <w:p w14:paraId="22E7DE92" w14:textId="77777777" w:rsidR="00CC641C" w:rsidRPr="00A77BD8" w:rsidRDefault="00076C79">
            <w:pPr>
              <w:widowControl w:val="0"/>
              <w:spacing w:after="0" w:line="240" w:lineRule="auto"/>
              <w:rPr>
                <w:sz w:val="20"/>
                <w:szCs w:val="20"/>
              </w:rPr>
            </w:pPr>
            <w:r w:rsidRPr="00A77BD8">
              <w:rPr>
                <w:sz w:val="20"/>
                <w:szCs w:val="20"/>
              </w:rPr>
              <w:t>Has the Production Facility benefitted from public support? (yes/no)</w:t>
            </w:r>
          </w:p>
        </w:tc>
        <w:tc>
          <w:tcPr>
            <w:tcW w:w="5190" w:type="dxa"/>
            <w:shd w:val="clear" w:color="auto" w:fill="auto"/>
            <w:tcMar>
              <w:top w:w="100" w:type="dxa"/>
              <w:left w:w="100" w:type="dxa"/>
              <w:bottom w:w="100" w:type="dxa"/>
              <w:right w:w="100" w:type="dxa"/>
            </w:tcMar>
          </w:tcPr>
          <w:p w14:paraId="22E7DE93" w14:textId="77777777" w:rsidR="00CC641C" w:rsidRPr="00A77BD8" w:rsidRDefault="00CC641C">
            <w:pPr>
              <w:widowControl w:val="0"/>
              <w:spacing w:after="0" w:line="240" w:lineRule="auto"/>
              <w:rPr>
                <w:sz w:val="20"/>
                <w:szCs w:val="20"/>
              </w:rPr>
            </w:pPr>
          </w:p>
        </w:tc>
      </w:tr>
    </w:tbl>
    <w:p w14:paraId="22E7DE95" w14:textId="77777777" w:rsidR="00CC641C" w:rsidRPr="00A77BD8" w:rsidRDefault="00CC641C"/>
    <w:p w14:paraId="22E7DE96" w14:textId="77777777" w:rsidR="00CC641C" w:rsidRPr="00A77BD8" w:rsidRDefault="00076C79">
      <w:pPr>
        <w:rPr>
          <w:sz w:val="20"/>
          <w:szCs w:val="20"/>
        </w:rPr>
      </w:pPr>
      <w:r w:rsidRPr="00A77BD8">
        <w:rPr>
          <w:sz w:val="20"/>
          <w:szCs w:val="20"/>
        </w:rPr>
        <w:t>Output Report</w:t>
      </w:r>
    </w:p>
    <w:p w14:paraId="22E7DE97" w14:textId="7C10C266" w:rsidR="00CC641C" w:rsidRPr="00A77BD8" w:rsidRDefault="00076C79" w:rsidP="00D84D33">
      <w:pPr>
        <w:tabs>
          <w:tab w:val="center" w:pos="4819"/>
        </w:tabs>
        <w:rPr>
          <w:sz w:val="20"/>
          <w:szCs w:val="20"/>
        </w:rPr>
      </w:pPr>
      <w:r w:rsidRPr="00A77BD8">
        <w:rPr>
          <w:sz w:val="20"/>
          <w:szCs w:val="20"/>
        </w:rPr>
        <w:t>Output Audit Report</w:t>
      </w:r>
      <w:r w:rsidR="00D84D33" w:rsidRPr="00A77BD8">
        <w:rPr>
          <w:sz w:val="20"/>
          <w:szCs w:val="20"/>
        </w:rPr>
        <w:tab/>
      </w:r>
    </w:p>
    <w:p w14:paraId="22E7DE98" w14:textId="77777777" w:rsidR="00CC641C" w:rsidRPr="00A77BD8" w:rsidRDefault="00076C79">
      <w:pPr>
        <w:rPr>
          <w:sz w:val="20"/>
          <w:szCs w:val="20"/>
        </w:rPr>
      </w:pPr>
      <w:r w:rsidRPr="00A77BD8">
        <w:rPr>
          <w:sz w:val="20"/>
          <w:szCs w:val="20"/>
        </w:rPr>
        <w:t>Production Facility Audit Report</w:t>
      </w:r>
    </w:p>
    <w:p w14:paraId="22E7DE99" w14:textId="77777777" w:rsidR="00CC641C" w:rsidRPr="00A77BD8" w:rsidRDefault="00076C79">
      <w:pPr>
        <w:rPr>
          <w:sz w:val="20"/>
          <w:szCs w:val="20"/>
        </w:rPr>
      </w:pPr>
      <w:r w:rsidRPr="00A77BD8">
        <w:rPr>
          <w:sz w:val="20"/>
          <w:szCs w:val="20"/>
        </w:rPr>
        <w:t>Production Facility Audit Statement</w:t>
      </w:r>
    </w:p>
    <w:p w14:paraId="22E7DE9A" w14:textId="77777777" w:rsidR="00CC641C" w:rsidRPr="00A77BD8" w:rsidRDefault="00076C79">
      <w:r w:rsidRPr="00A77BD8">
        <w:rPr>
          <w:sz w:val="20"/>
          <w:szCs w:val="20"/>
        </w:rPr>
        <w:t>Production Facility Registration Form</w:t>
      </w: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60"/>
        <w:gridCol w:w="3970"/>
      </w:tblGrid>
      <w:tr w:rsidR="00CC641C" w:rsidRPr="00A77BD8" w14:paraId="22E7DE9D" w14:textId="77777777" w:rsidTr="00D84D33">
        <w:tc>
          <w:tcPr>
            <w:tcW w:w="5660" w:type="dxa"/>
            <w:shd w:val="clear" w:color="auto" w:fill="auto"/>
            <w:tcMar>
              <w:top w:w="100" w:type="dxa"/>
              <w:left w:w="100" w:type="dxa"/>
              <w:bottom w:w="100" w:type="dxa"/>
              <w:right w:w="100" w:type="dxa"/>
            </w:tcMar>
          </w:tcPr>
          <w:p w14:paraId="22E7DE9B" w14:textId="77777777" w:rsidR="00CC641C" w:rsidRPr="00A77BD8" w:rsidRDefault="00076C79">
            <w:pPr>
              <w:widowControl w:val="0"/>
              <w:pBdr>
                <w:top w:val="nil"/>
                <w:left w:val="nil"/>
                <w:bottom w:val="nil"/>
                <w:right w:val="nil"/>
                <w:between w:val="nil"/>
              </w:pBdr>
              <w:spacing w:after="0" w:line="240" w:lineRule="auto"/>
              <w:jc w:val="center"/>
              <w:rPr>
                <w:sz w:val="20"/>
                <w:szCs w:val="20"/>
              </w:rPr>
            </w:pPr>
            <w:r w:rsidRPr="00A77BD8">
              <w:rPr>
                <w:sz w:val="20"/>
                <w:szCs w:val="20"/>
              </w:rPr>
              <w:t>Question</w:t>
            </w:r>
          </w:p>
        </w:tc>
        <w:tc>
          <w:tcPr>
            <w:tcW w:w="3970" w:type="dxa"/>
            <w:shd w:val="clear" w:color="auto" w:fill="auto"/>
            <w:tcMar>
              <w:top w:w="100" w:type="dxa"/>
              <w:left w:w="100" w:type="dxa"/>
              <w:bottom w:w="100" w:type="dxa"/>
              <w:right w:w="100" w:type="dxa"/>
            </w:tcMar>
          </w:tcPr>
          <w:p w14:paraId="22E7DE9C" w14:textId="77777777" w:rsidR="00CC641C" w:rsidRPr="00A77BD8" w:rsidRDefault="00076C79">
            <w:pPr>
              <w:widowControl w:val="0"/>
              <w:pBdr>
                <w:top w:val="nil"/>
                <w:left w:val="nil"/>
                <w:bottom w:val="nil"/>
                <w:right w:val="nil"/>
                <w:between w:val="nil"/>
              </w:pBdr>
              <w:spacing w:after="0" w:line="240" w:lineRule="auto"/>
              <w:jc w:val="center"/>
              <w:rPr>
                <w:sz w:val="20"/>
                <w:szCs w:val="20"/>
              </w:rPr>
            </w:pPr>
            <w:r w:rsidRPr="00A77BD8">
              <w:rPr>
                <w:sz w:val="20"/>
                <w:szCs w:val="20"/>
              </w:rPr>
              <w:t>Answer</w:t>
            </w:r>
          </w:p>
        </w:tc>
      </w:tr>
      <w:tr w:rsidR="00CC641C" w:rsidRPr="00A77BD8" w14:paraId="22E7DEA0" w14:textId="77777777" w:rsidTr="00D84D33">
        <w:tc>
          <w:tcPr>
            <w:tcW w:w="5660" w:type="dxa"/>
            <w:shd w:val="clear" w:color="auto" w:fill="auto"/>
            <w:tcMar>
              <w:top w:w="100" w:type="dxa"/>
              <w:left w:w="100" w:type="dxa"/>
              <w:bottom w:w="100" w:type="dxa"/>
              <w:right w:w="100" w:type="dxa"/>
            </w:tcMar>
          </w:tcPr>
          <w:p w14:paraId="22E7DE9E" w14:textId="77777777" w:rsidR="00CC641C" w:rsidRPr="00A77BD8" w:rsidRDefault="00076C79">
            <w:pPr>
              <w:widowControl w:val="0"/>
              <w:pBdr>
                <w:top w:val="nil"/>
                <w:left w:val="nil"/>
                <w:bottom w:val="nil"/>
                <w:right w:val="nil"/>
                <w:between w:val="nil"/>
              </w:pBdr>
              <w:spacing w:after="0" w:line="240" w:lineRule="auto"/>
              <w:rPr>
                <w:sz w:val="20"/>
                <w:szCs w:val="20"/>
              </w:rPr>
            </w:pPr>
            <w:r w:rsidRPr="00A77BD8">
              <w:rPr>
                <w:sz w:val="20"/>
                <w:szCs w:val="20"/>
              </w:rPr>
              <w:t>Name of the CO2 Removal Supplier registering the Production Facility</w:t>
            </w:r>
          </w:p>
        </w:tc>
        <w:tc>
          <w:tcPr>
            <w:tcW w:w="3970" w:type="dxa"/>
            <w:shd w:val="clear" w:color="auto" w:fill="auto"/>
            <w:tcMar>
              <w:top w:w="100" w:type="dxa"/>
              <w:left w:w="100" w:type="dxa"/>
              <w:bottom w:w="100" w:type="dxa"/>
              <w:right w:w="100" w:type="dxa"/>
            </w:tcMar>
          </w:tcPr>
          <w:p w14:paraId="22E7DE9F" w14:textId="77777777" w:rsidR="00CC641C" w:rsidRPr="00A77BD8" w:rsidRDefault="00CC641C">
            <w:pPr>
              <w:widowControl w:val="0"/>
              <w:pBdr>
                <w:top w:val="nil"/>
                <w:left w:val="nil"/>
                <w:bottom w:val="nil"/>
                <w:right w:val="nil"/>
                <w:between w:val="nil"/>
              </w:pBdr>
              <w:spacing w:after="0" w:line="240" w:lineRule="auto"/>
              <w:rPr>
                <w:sz w:val="20"/>
                <w:szCs w:val="20"/>
              </w:rPr>
            </w:pPr>
          </w:p>
        </w:tc>
      </w:tr>
      <w:tr w:rsidR="00CC641C" w:rsidRPr="00A77BD8" w14:paraId="22E7DEA3" w14:textId="77777777" w:rsidTr="00D84D33">
        <w:tc>
          <w:tcPr>
            <w:tcW w:w="5660" w:type="dxa"/>
            <w:shd w:val="clear" w:color="auto" w:fill="auto"/>
            <w:tcMar>
              <w:top w:w="100" w:type="dxa"/>
              <w:left w:w="100" w:type="dxa"/>
              <w:bottom w:w="100" w:type="dxa"/>
              <w:right w:w="100" w:type="dxa"/>
            </w:tcMar>
          </w:tcPr>
          <w:p w14:paraId="22E7DEA1" w14:textId="77777777" w:rsidR="00CC641C" w:rsidRPr="00A77BD8" w:rsidRDefault="00076C79">
            <w:pPr>
              <w:widowControl w:val="0"/>
              <w:pBdr>
                <w:top w:val="nil"/>
                <w:left w:val="nil"/>
                <w:bottom w:val="nil"/>
                <w:right w:val="nil"/>
                <w:between w:val="nil"/>
              </w:pBdr>
              <w:spacing w:after="0" w:line="240" w:lineRule="auto"/>
              <w:rPr>
                <w:sz w:val="20"/>
                <w:szCs w:val="20"/>
              </w:rPr>
            </w:pPr>
            <w:r w:rsidRPr="00A77BD8">
              <w:rPr>
                <w:sz w:val="20"/>
                <w:szCs w:val="20"/>
              </w:rPr>
              <w:t>Name of the Production Facility</w:t>
            </w:r>
          </w:p>
        </w:tc>
        <w:tc>
          <w:tcPr>
            <w:tcW w:w="3970" w:type="dxa"/>
            <w:shd w:val="clear" w:color="auto" w:fill="auto"/>
            <w:tcMar>
              <w:top w:w="100" w:type="dxa"/>
              <w:left w:w="100" w:type="dxa"/>
              <w:bottom w:w="100" w:type="dxa"/>
              <w:right w:w="100" w:type="dxa"/>
            </w:tcMar>
          </w:tcPr>
          <w:p w14:paraId="22E7DEA2" w14:textId="77777777" w:rsidR="00CC641C" w:rsidRPr="00A77BD8" w:rsidRDefault="00CC641C">
            <w:pPr>
              <w:widowControl w:val="0"/>
              <w:pBdr>
                <w:top w:val="nil"/>
                <w:left w:val="nil"/>
                <w:bottom w:val="nil"/>
                <w:right w:val="nil"/>
                <w:between w:val="nil"/>
              </w:pBdr>
              <w:spacing w:after="0" w:line="240" w:lineRule="auto"/>
              <w:rPr>
                <w:sz w:val="20"/>
                <w:szCs w:val="20"/>
              </w:rPr>
            </w:pPr>
          </w:p>
        </w:tc>
      </w:tr>
      <w:tr w:rsidR="00CC641C" w:rsidRPr="00A77BD8" w14:paraId="22E7DEA6" w14:textId="77777777" w:rsidTr="00D84D33">
        <w:tc>
          <w:tcPr>
            <w:tcW w:w="5660" w:type="dxa"/>
            <w:shd w:val="clear" w:color="auto" w:fill="auto"/>
            <w:tcMar>
              <w:top w:w="100" w:type="dxa"/>
              <w:left w:w="100" w:type="dxa"/>
              <w:bottom w:w="100" w:type="dxa"/>
              <w:right w:w="100" w:type="dxa"/>
            </w:tcMar>
          </w:tcPr>
          <w:p w14:paraId="22E7DEA4" w14:textId="77777777" w:rsidR="00CC641C" w:rsidRPr="00A77BD8" w:rsidRDefault="00076C79">
            <w:pPr>
              <w:widowControl w:val="0"/>
              <w:pBdr>
                <w:top w:val="nil"/>
                <w:left w:val="nil"/>
                <w:bottom w:val="nil"/>
                <w:right w:val="nil"/>
                <w:between w:val="nil"/>
              </w:pBdr>
              <w:spacing w:after="0" w:line="240" w:lineRule="auto"/>
              <w:rPr>
                <w:sz w:val="20"/>
                <w:szCs w:val="20"/>
              </w:rPr>
            </w:pPr>
            <w:proofErr w:type="gramStart"/>
            <w:r w:rsidRPr="00A77BD8">
              <w:rPr>
                <w:sz w:val="20"/>
                <w:szCs w:val="20"/>
              </w:rPr>
              <w:t>Production Facility street</w:t>
            </w:r>
            <w:proofErr w:type="gramEnd"/>
            <w:r w:rsidRPr="00A77BD8">
              <w:rPr>
                <w:sz w:val="20"/>
                <w:szCs w:val="20"/>
              </w:rPr>
              <w:t xml:space="preserve"> address</w:t>
            </w:r>
          </w:p>
        </w:tc>
        <w:tc>
          <w:tcPr>
            <w:tcW w:w="3970" w:type="dxa"/>
            <w:shd w:val="clear" w:color="auto" w:fill="auto"/>
            <w:tcMar>
              <w:top w:w="100" w:type="dxa"/>
              <w:left w:w="100" w:type="dxa"/>
              <w:bottom w:w="100" w:type="dxa"/>
              <w:right w:w="100" w:type="dxa"/>
            </w:tcMar>
          </w:tcPr>
          <w:p w14:paraId="22E7DEA5" w14:textId="77777777" w:rsidR="00CC641C" w:rsidRPr="00A77BD8" w:rsidRDefault="00CC641C">
            <w:pPr>
              <w:widowControl w:val="0"/>
              <w:pBdr>
                <w:top w:val="nil"/>
                <w:left w:val="nil"/>
                <w:bottom w:val="nil"/>
                <w:right w:val="nil"/>
                <w:between w:val="nil"/>
              </w:pBdr>
              <w:spacing w:after="0" w:line="240" w:lineRule="auto"/>
              <w:rPr>
                <w:sz w:val="20"/>
                <w:szCs w:val="20"/>
              </w:rPr>
            </w:pPr>
          </w:p>
        </w:tc>
      </w:tr>
      <w:tr w:rsidR="00CC641C" w:rsidRPr="00A77BD8" w14:paraId="22E7DEA9" w14:textId="77777777" w:rsidTr="00D84D33">
        <w:tc>
          <w:tcPr>
            <w:tcW w:w="5660" w:type="dxa"/>
            <w:shd w:val="clear" w:color="auto" w:fill="auto"/>
            <w:tcMar>
              <w:top w:w="100" w:type="dxa"/>
              <w:left w:w="100" w:type="dxa"/>
              <w:bottom w:w="100" w:type="dxa"/>
              <w:right w:w="100" w:type="dxa"/>
            </w:tcMar>
          </w:tcPr>
          <w:p w14:paraId="22E7DEA7" w14:textId="77777777" w:rsidR="00CC641C" w:rsidRPr="00A77BD8" w:rsidRDefault="00076C79">
            <w:pPr>
              <w:widowControl w:val="0"/>
              <w:pBdr>
                <w:top w:val="nil"/>
                <w:left w:val="nil"/>
                <w:bottom w:val="nil"/>
                <w:right w:val="nil"/>
                <w:between w:val="nil"/>
              </w:pBdr>
              <w:spacing w:after="0" w:line="240" w:lineRule="auto"/>
              <w:rPr>
                <w:sz w:val="20"/>
                <w:szCs w:val="20"/>
              </w:rPr>
            </w:pPr>
            <w:r w:rsidRPr="00A77BD8">
              <w:rPr>
                <w:sz w:val="20"/>
                <w:szCs w:val="20"/>
              </w:rPr>
              <w:t>Production Facility geographical coordinates</w:t>
            </w:r>
          </w:p>
        </w:tc>
        <w:tc>
          <w:tcPr>
            <w:tcW w:w="3970" w:type="dxa"/>
            <w:shd w:val="clear" w:color="auto" w:fill="auto"/>
            <w:tcMar>
              <w:top w:w="100" w:type="dxa"/>
              <w:left w:w="100" w:type="dxa"/>
              <w:bottom w:w="100" w:type="dxa"/>
              <w:right w:w="100" w:type="dxa"/>
            </w:tcMar>
          </w:tcPr>
          <w:p w14:paraId="22E7DEA8" w14:textId="77777777" w:rsidR="00CC641C" w:rsidRPr="00A77BD8" w:rsidRDefault="00CC641C">
            <w:pPr>
              <w:widowControl w:val="0"/>
              <w:pBdr>
                <w:top w:val="nil"/>
                <w:left w:val="nil"/>
                <w:bottom w:val="nil"/>
                <w:right w:val="nil"/>
                <w:between w:val="nil"/>
              </w:pBdr>
              <w:spacing w:after="0" w:line="240" w:lineRule="auto"/>
              <w:rPr>
                <w:sz w:val="20"/>
                <w:szCs w:val="20"/>
              </w:rPr>
            </w:pPr>
          </w:p>
        </w:tc>
      </w:tr>
      <w:tr w:rsidR="00CC641C" w:rsidRPr="00A77BD8" w14:paraId="22E7DEAC" w14:textId="77777777" w:rsidTr="00D84D33">
        <w:tc>
          <w:tcPr>
            <w:tcW w:w="5660" w:type="dxa"/>
            <w:shd w:val="clear" w:color="auto" w:fill="auto"/>
            <w:tcMar>
              <w:top w:w="100" w:type="dxa"/>
              <w:left w:w="100" w:type="dxa"/>
              <w:bottom w:w="100" w:type="dxa"/>
              <w:right w:w="100" w:type="dxa"/>
            </w:tcMar>
          </w:tcPr>
          <w:p w14:paraId="22E7DEAA" w14:textId="77777777" w:rsidR="00CC641C" w:rsidRPr="00A77BD8" w:rsidRDefault="00076C79">
            <w:pPr>
              <w:widowControl w:val="0"/>
              <w:pBdr>
                <w:top w:val="nil"/>
                <w:left w:val="nil"/>
                <w:bottom w:val="nil"/>
                <w:right w:val="nil"/>
                <w:between w:val="nil"/>
              </w:pBdr>
              <w:spacing w:after="0" w:line="240" w:lineRule="auto"/>
              <w:rPr>
                <w:sz w:val="20"/>
                <w:szCs w:val="20"/>
              </w:rPr>
            </w:pPr>
            <w:r w:rsidRPr="00A77BD8">
              <w:rPr>
                <w:sz w:val="20"/>
                <w:szCs w:val="20"/>
              </w:rPr>
              <w:t>Estimated volume of CO2 Removal during the previous calendar year</w:t>
            </w:r>
          </w:p>
        </w:tc>
        <w:tc>
          <w:tcPr>
            <w:tcW w:w="3970" w:type="dxa"/>
            <w:shd w:val="clear" w:color="auto" w:fill="auto"/>
            <w:tcMar>
              <w:top w:w="100" w:type="dxa"/>
              <w:left w:w="100" w:type="dxa"/>
              <w:bottom w:w="100" w:type="dxa"/>
              <w:right w:w="100" w:type="dxa"/>
            </w:tcMar>
          </w:tcPr>
          <w:p w14:paraId="22E7DEAB" w14:textId="77777777" w:rsidR="00CC641C" w:rsidRPr="00A77BD8" w:rsidRDefault="00CC641C">
            <w:pPr>
              <w:widowControl w:val="0"/>
              <w:pBdr>
                <w:top w:val="nil"/>
                <w:left w:val="nil"/>
                <w:bottom w:val="nil"/>
                <w:right w:val="nil"/>
                <w:between w:val="nil"/>
              </w:pBdr>
              <w:spacing w:after="0" w:line="240" w:lineRule="auto"/>
              <w:rPr>
                <w:sz w:val="20"/>
                <w:szCs w:val="20"/>
              </w:rPr>
            </w:pPr>
          </w:p>
        </w:tc>
      </w:tr>
      <w:tr w:rsidR="00CC641C" w:rsidRPr="00A77BD8" w14:paraId="22E7DEB2" w14:textId="77777777" w:rsidTr="00D84D33">
        <w:tc>
          <w:tcPr>
            <w:tcW w:w="5660" w:type="dxa"/>
            <w:shd w:val="clear" w:color="auto" w:fill="auto"/>
            <w:tcMar>
              <w:top w:w="100" w:type="dxa"/>
              <w:left w:w="100" w:type="dxa"/>
              <w:bottom w:w="100" w:type="dxa"/>
              <w:right w:w="100" w:type="dxa"/>
            </w:tcMar>
          </w:tcPr>
          <w:p w14:paraId="22E7DEAD" w14:textId="77777777" w:rsidR="00CC641C" w:rsidRPr="00A77BD8" w:rsidRDefault="00076C79">
            <w:pPr>
              <w:widowControl w:val="0"/>
              <w:pBdr>
                <w:top w:val="nil"/>
                <w:left w:val="nil"/>
                <w:bottom w:val="nil"/>
                <w:right w:val="nil"/>
                <w:between w:val="nil"/>
              </w:pBdr>
              <w:spacing w:after="0" w:line="240" w:lineRule="auto"/>
              <w:rPr>
                <w:sz w:val="20"/>
                <w:szCs w:val="20"/>
              </w:rPr>
            </w:pPr>
            <w:r w:rsidRPr="00A77BD8">
              <w:rPr>
                <w:sz w:val="20"/>
                <w:szCs w:val="20"/>
              </w:rPr>
              <w:t>Removal Method(s) for which registration is sought, being either:</w:t>
            </w:r>
          </w:p>
          <w:p w14:paraId="22E7DEAE" w14:textId="77777777" w:rsidR="00CC641C" w:rsidRPr="00A77BD8" w:rsidRDefault="00076C79">
            <w:pPr>
              <w:widowControl w:val="0"/>
              <w:numPr>
                <w:ilvl w:val="0"/>
                <w:numId w:val="13"/>
              </w:numPr>
              <w:pBdr>
                <w:top w:val="nil"/>
                <w:left w:val="nil"/>
                <w:bottom w:val="nil"/>
                <w:right w:val="nil"/>
                <w:between w:val="nil"/>
              </w:pBdr>
              <w:spacing w:after="0" w:line="240" w:lineRule="auto"/>
              <w:rPr>
                <w:sz w:val="20"/>
                <w:szCs w:val="20"/>
              </w:rPr>
            </w:pPr>
            <w:r w:rsidRPr="00A77BD8">
              <w:rPr>
                <w:sz w:val="20"/>
                <w:szCs w:val="20"/>
              </w:rPr>
              <w:t>Biochar</w:t>
            </w:r>
          </w:p>
          <w:p w14:paraId="22E7DEAF" w14:textId="77777777" w:rsidR="00CC641C" w:rsidRPr="00A77BD8" w:rsidRDefault="00076C79">
            <w:pPr>
              <w:widowControl w:val="0"/>
              <w:numPr>
                <w:ilvl w:val="0"/>
                <w:numId w:val="13"/>
              </w:numPr>
              <w:pBdr>
                <w:top w:val="nil"/>
                <w:left w:val="nil"/>
                <w:bottom w:val="nil"/>
                <w:right w:val="nil"/>
                <w:between w:val="nil"/>
              </w:pBdr>
              <w:spacing w:after="0" w:line="240" w:lineRule="auto"/>
              <w:rPr>
                <w:sz w:val="20"/>
                <w:szCs w:val="20"/>
              </w:rPr>
            </w:pPr>
            <w:r w:rsidRPr="00A77BD8">
              <w:rPr>
                <w:sz w:val="20"/>
                <w:szCs w:val="20"/>
              </w:rPr>
              <w:t>Carbonated building element</w:t>
            </w:r>
          </w:p>
          <w:p w14:paraId="22E7DEB0" w14:textId="77777777" w:rsidR="00CC641C" w:rsidRPr="00A77BD8" w:rsidRDefault="00076C79">
            <w:pPr>
              <w:widowControl w:val="0"/>
              <w:numPr>
                <w:ilvl w:val="0"/>
                <w:numId w:val="13"/>
              </w:numPr>
              <w:pBdr>
                <w:top w:val="nil"/>
                <w:left w:val="nil"/>
                <w:bottom w:val="nil"/>
                <w:right w:val="nil"/>
                <w:between w:val="nil"/>
              </w:pBdr>
              <w:spacing w:after="0" w:line="240" w:lineRule="auto"/>
              <w:rPr>
                <w:sz w:val="20"/>
                <w:szCs w:val="20"/>
              </w:rPr>
            </w:pPr>
            <w:r w:rsidRPr="00A77BD8">
              <w:rPr>
                <w:sz w:val="20"/>
                <w:szCs w:val="20"/>
              </w:rPr>
              <w:t>Wooden building element</w:t>
            </w:r>
          </w:p>
        </w:tc>
        <w:tc>
          <w:tcPr>
            <w:tcW w:w="3970" w:type="dxa"/>
            <w:shd w:val="clear" w:color="auto" w:fill="auto"/>
            <w:tcMar>
              <w:top w:w="100" w:type="dxa"/>
              <w:left w:w="100" w:type="dxa"/>
              <w:bottom w:w="100" w:type="dxa"/>
              <w:right w:w="100" w:type="dxa"/>
            </w:tcMar>
          </w:tcPr>
          <w:p w14:paraId="22E7DEB1" w14:textId="77777777" w:rsidR="00CC641C" w:rsidRPr="00A77BD8" w:rsidRDefault="00CC641C">
            <w:pPr>
              <w:widowControl w:val="0"/>
              <w:pBdr>
                <w:top w:val="nil"/>
                <w:left w:val="nil"/>
                <w:bottom w:val="nil"/>
                <w:right w:val="nil"/>
                <w:between w:val="nil"/>
              </w:pBdr>
              <w:spacing w:after="0" w:line="240" w:lineRule="auto"/>
              <w:rPr>
                <w:sz w:val="20"/>
                <w:szCs w:val="20"/>
              </w:rPr>
            </w:pPr>
          </w:p>
        </w:tc>
      </w:tr>
      <w:tr w:rsidR="00CC641C" w:rsidRPr="00A77BD8" w14:paraId="22E7DEB5" w14:textId="77777777" w:rsidTr="00D84D33">
        <w:tc>
          <w:tcPr>
            <w:tcW w:w="5660" w:type="dxa"/>
            <w:shd w:val="clear" w:color="auto" w:fill="auto"/>
            <w:tcMar>
              <w:top w:w="100" w:type="dxa"/>
              <w:left w:w="100" w:type="dxa"/>
              <w:bottom w:w="100" w:type="dxa"/>
              <w:right w:w="100" w:type="dxa"/>
            </w:tcMar>
          </w:tcPr>
          <w:p w14:paraId="22E7DEB3" w14:textId="77777777" w:rsidR="00CC641C" w:rsidRPr="00A77BD8" w:rsidRDefault="00076C79">
            <w:pPr>
              <w:widowControl w:val="0"/>
              <w:pBdr>
                <w:top w:val="nil"/>
                <w:left w:val="nil"/>
                <w:bottom w:val="nil"/>
                <w:right w:val="nil"/>
                <w:between w:val="nil"/>
              </w:pBdr>
              <w:spacing w:after="0" w:line="240" w:lineRule="auto"/>
              <w:rPr>
                <w:sz w:val="20"/>
                <w:szCs w:val="20"/>
              </w:rPr>
            </w:pPr>
            <w:r w:rsidRPr="00A77BD8">
              <w:rPr>
                <w:sz w:val="20"/>
                <w:szCs w:val="20"/>
              </w:rPr>
              <w:t>Has the Production Facility benefitted from public support? (yes/no)</w:t>
            </w:r>
          </w:p>
        </w:tc>
        <w:tc>
          <w:tcPr>
            <w:tcW w:w="3970" w:type="dxa"/>
            <w:shd w:val="clear" w:color="auto" w:fill="auto"/>
            <w:tcMar>
              <w:top w:w="100" w:type="dxa"/>
              <w:left w:w="100" w:type="dxa"/>
              <w:bottom w:w="100" w:type="dxa"/>
              <w:right w:w="100" w:type="dxa"/>
            </w:tcMar>
          </w:tcPr>
          <w:p w14:paraId="22E7DEB4" w14:textId="77777777" w:rsidR="00CC641C" w:rsidRPr="00A77BD8" w:rsidRDefault="00CC641C">
            <w:pPr>
              <w:widowControl w:val="0"/>
              <w:pBdr>
                <w:top w:val="nil"/>
                <w:left w:val="nil"/>
                <w:bottom w:val="nil"/>
                <w:right w:val="nil"/>
                <w:between w:val="nil"/>
              </w:pBdr>
              <w:spacing w:after="0" w:line="240" w:lineRule="auto"/>
              <w:rPr>
                <w:sz w:val="20"/>
                <w:szCs w:val="20"/>
              </w:rPr>
            </w:pPr>
          </w:p>
        </w:tc>
      </w:tr>
    </w:tbl>
    <w:p w14:paraId="22E7DEB7" w14:textId="77777777" w:rsidR="00CC641C" w:rsidRPr="00A77BD8" w:rsidRDefault="00076C79">
      <w:r w:rsidRPr="00A77BD8">
        <w:br w:type="page"/>
      </w:r>
    </w:p>
    <w:p w14:paraId="22E7DEB8" w14:textId="4AC43FCC" w:rsidR="00CC641C" w:rsidRPr="00A77BD8" w:rsidRDefault="00076C79" w:rsidP="00553066">
      <w:pPr>
        <w:pStyle w:val="Heading1"/>
      </w:pPr>
      <w:bookmarkStart w:id="232" w:name="_dmo63w6x0zhq" w:colFirst="0" w:colLast="0"/>
      <w:bookmarkStart w:id="233" w:name="_Toc26212391"/>
      <w:bookmarkStart w:id="234" w:name="_Toc93571146"/>
      <w:bookmarkStart w:id="235" w:name="_Toc97047475"/>
      <w:bookmarkStart w:id="236" w:name="_Toc97805162"/>
      <w:bookmarkStart w:id="237" w:name="_Toc98772806"/>
      <w:bookmarkEnd w:id="232"/>
      <w:r w:rsidRPr="00A77BD8">
        <w:lastRenderedPageBreak/>
        <w:t xml:space="preserve">Annex F: </w:t>
      </w:r>
      <w:bookmarkEnd w:id="233"/>
      <w:bookmarkEnd w:id="234"/>
      <w:bookmarkEnd w:id="235"/>
      <w:r w:rsidR="00755220">
        <w:t>Intentionally left blank</w:t>
      </w:r>
      <w:bookmarkEnd w:id="236"/>
      <w:bookmarkEnd w:id="237"/>
    </w:p>
    <w:p w14:paraId="11050BB5" w14:textId="77777777" w:rsidR="00986E88" w:rsidRPr="00A77BD8" w:rsidRDefault="00986E88" w:rsidP="0037694D">
      <w:pPr>
        <w:spacing w:after="0" w:line="240" w:lineRule="auto"/>
        <w:ind w:left="1080"/>
        <w:rPr>
          <w:rFonts w:eastAsia="Times New Roman"/>
        </w:rPr>
      </w:pPr>
    </w:p>
    <w:p w14:paraId="07A3DFE8" w14:textId="111E9E0D" w:rsidR="007A1885" w:rsidRPr="00A77BD8" w:rsidRDefault="007A1885">
      <w:pPr>
        <w:rPr>
          <w:sz w:val="56"/>
          <w:szCs w:val="56"/>
        </w:rPr>
      </w:pPr>
    </w:p>
    <w:p w14:paraId="795E1C2E" w14:textId="77777777" w:rsidR="000B6AEF" w:rsidRDefault="000B6AEF">
      <w:pPr>
        <w:rPr>
          <w:color w:val="2F5496"/>
          <w:sz w:val="32"/>
          <w:szCs w:val="32"/>
        </w:rPr>
      </w:pPr>
      <w:bookmarkStart w:id="238" w:name="_Toc93571147"/>
      <w:bookmarkStart w:id="239" w:name="_Toc97047476"/>
      <w:bookmarkStart w:id="240" w:name="_Toc97805163"/>
      <w:r>
        <w:br w:type="page"/>
      </w:r>
    </w:p>
    <w:p w14:paraId="0EAEF4D7" w14:textId="3BF22C46" w:rsidR="003C3600" w:rsidRDefault="003C3600" w:rsidP="00553066">
      <w:pPr>
        <w:pStyle w:val="Heading1"/>
      </w:pPr>
      <w:bookmarkStart w:id="241" w:name="_Toc98772807"/>
      <w:r w:rsidRPr="00A77BD8">
        <w:lastRenderedPageBreak/>
        <w:t>Annex G: Geologically Stored Carbon Methodology</w:t>
      </w:r>
      <w:bookmarkEnd w:id="238"/>
      <w:bookmarkEnd w:id="239"/>
      <w:bookmarkEnd w:id="240"/>
      <w:bookmarkEnd w:id="241"/>
    </w:p>
    <w:p w14:paraId="54993AB1" w14:textId="2A59A45A" w:rsidR="005C096A" w:rsidRDefault="005C096A" w:rsidP="005C096A"/>
    <w:p w14:paraId="4C02E42A" w14:textId="7C63D0FC" w:rsidR="005C096A" w:rsidRDefault="005C096A" w:rsidP="005C096A"/>
    <w:p w14:paraId="1C554238" w14:textId="3C6863B1" w:rsidR="005C096A" w:rsidRDefault="005C096A" w:rsidP="005C096A">
      <w:pPr>
        <w:pStyle w:val="Heading1"/>
      </w:pPr>
      <w:r>
        <w:t>Geologically Stored Carbon</w:t>
      </w:r>
    </w:p>
    <w:p w14:paraId="422FCD15" w14:textId="18EE4A01" w:rsidR="005C096A" w:rsidRPr="005C096A" w:rsidRDefault="005C096A" w:rsidP="005C096A"/>
    <w:p w14:paraId="0D546C16" w14:textId="77777777" w:rsidR="004520BA" w:rsidRDefault="004520BA" w:rsidP="004520BA">
      <w:bookmarkStart w:id="242" w:name="_heading=h.gjdgxs" w:colFirst="0" w:colLast="0"/>
      <w:bookmarkStart w:id="243" w:name="_heading=h.30j0zll" w:colFirst="0" w:colLast="0"/>
      <w:bookmarkEnd w:id="242"/>
      <w:bookmarkEnd w:id="243"/>
      <w:r>
        <w:t xml:space="preserve">This methodology sets the requirements for eligibility and quantification of the </w:t>
      </w:r>
      <w:r w:rsidRPr="00C13BA8">
        <w:rPr>
          <w:u w:val="single"/>
        </w:rPr>
        <w:t>Net CO2 Removal</w:t>
      </w:r>
      <w:r>
        <w:t xml:space="preserve"> impact achieved by activity carbon sequestration and geo-storage, where </w:t>
      </w:r>
      <w:r w:rsidRPr="00C13BA8">
        <w:rPr>
          <w:bCs/>
          <w:u w:val="single"/>
        </w:rPr>
        <w:t>CO2 is captured from the atmosphere</w:t>
      </w:r>
      <w:r>
        <w:t xml:space="preserve"> and </w:t>
      </w:r>
      <w:r w:rsidRPr="00C13BA8">
        <w:rPr>
          <w:bCs/>
          <w:u w:val="single"/>
        </w:rPr>
        <w:t>stored permanently</w:t>
      </w:r>
      <w:r>
        <w:t xml:space="preserve"> into </w:t>
      </w:r>
      <w:r w:rsidRPr="00A71518">
        <w:t xml:space="preserve">deep </w:t>
      </w:r>
      <w:r w:rsidRPr="00C13BA8">
        <w:t>geological formations</w:t>
      </w:r>
      <w:r>
        <w:rPr>
          <w:b/>
          <w:bCs/>
        </w:rPr>
        <w:t xml:space="preserve"> </w:t>
      </w:r>
      <w:r w:rsidRPr="00C13BA8">
        <w:t>by a</w:t>
      </w:r>
      <w:r>
        <w:rPr>
          <w:b/>
          <w:bCs/>
        </w:rPr>
        <w:t xml:space="preserve"> </w:t>
      </w:r>
      <w:r w:rsidRPr="00C13BA8">
        <w:rPr>
          <w:u w:val="single"/>
        </w:rPr>
        <w:t>CO2 Removal Supplier</w:t>
      </w:r>
      <w:r>
        <w:t xml:space="preserve">. </w:t>
      </w:r>
    </w:p>
    <w:p w14:paraId="7AC33E3D" w14:textId="77777777" w:rsidR="004520BA" w:rsidRDefault="004520BA" w:rsidP="004520BA">
      <w:bookmarkStart w:id="244" w:name="_Hlk60853732"/>
      <w:r w:rsidRPr="00C13BA8">
        <w:rPr>
          <w:u w:val="single"/>
        </w:rPr>
        <w:t>Net CO2 removal</w:t>
      </w:r>
      <w:r>
        <w:t xml:space="preserve"> impact is calculated as net carbon balance of emissions and storages. The gross carbon increase in the geo-storage must be larger than the </w:t>
      </w:r>
      <w:sdt>
        <w:sdtPr>
          <w:tag w:val="goog_rdk_5"/>
          <w:id w:val="-1481605531"/>
        </w:sdtPr>
        <w:sdtEndPr/>
        <w:sdtContent/>
      </w:sdt>
      <w:r>
        <w:t xml:space="preserve">GHG emissions caused over </w:t>
      </w:r>
      <w:proofErr w:type="gramStart"/>
      <w:r>
        <w:t>life-time</w:t>
      </w:r>
      <w:proofErr w:type="gramEnd"/>
      <w:r>
        <w:t xml:space="preserve"> of the activity.</w:t>
      </w:r>
    </w:p>
    <w:bookmarkEnd w:id="244"/>
    <w:p w14:paraId="2F37977B" w14:textId="77777777" w:rsidR="004520BA" w:rsidRDefault="004520BA" w:rsidP="004520BA">
      <w:r w:rsidRPr="00C13BA8">
        <w:rPr>
          <w:bCs/>
          <w:u w:val="single"/>
        </w:rPr>
        <w:t>Capturing CO2 from the atmosphere</w:t>
      </w:r>
      <w:r>
        <w:t xml:space="preserve"> means either 1) </w:t>
      </w:r>
      <w:r w:rsidRPr="00C13BA8">
        <w:rPr>
          <w:bCs/>
          <w:u w:val="single"/>
        </w:rPr>
        <w:t>direct air capture</w:t>
      </w:r>
      <w:r>
        <w:t xml:space="preserve">, where CO2 is captured from the atmosphere through chemical </w:t>
      </w:r>
      <w:r>
        <w:rPr>
          <w:bCs/>
          <w:color w:val="000000"/>
        </w:rPr>
        <w:t>sorption</w:t>
      </w:r>
      <w:r w:rsidDel="00102227">
        <w:t xml:space="preserve"> </w:t>
      </w:r>
      <w:r>
        <w:t xml:space="preserve">or by </w:t>
      </w:r>
      <w:r w:rsidRPr="009F61DF">
        <w:t>membrane separatio</w:t>
      </w:r>
      <w:r>
        <w:t xml:space="preserve">n or 2) </w:t>
      </w:r>
      <w:r w:rsidRPr="00C13BA8">
        <w:rPr>
          <w:bCs/>
          <w:u w:val="single"/>
        </w:rPr>
        <w:t>biogenic CO2 capture</w:t>
      </w:r>
      <w:r>
        <w:t>, where plants have originally captured CO2 from the atmosphere through photosynthesis.</w:t>
      </w:r>
    </w:p>
    <w:p w14:paraId="02BB2420" w14:textId="77777777" w:rsidR="004520BA" w:rsidRPr="00A71518" w:rsidRDefault="004520BA" w:rsidP="004520BA">
      <w:r w:rsidRPr="00C13BA8">
        <w:rPr>
          <w:bCs/>
          <w:u w:val="single"/>
        </w:rPr>
        <w:t>Stored permanently</w:t>
      </w:r>
      <w:r>
        <w:t xml:space="preserve"> means that CO2 or </w:t>
      </w:r>
      <w:r w:rsidRPr="00C83B8D">
        <w:t xml:space="preserve">carbon-containing substance is stored in </w:t>
      </w:r>
      <w:r w:rsidRPr="00C83B8D">
        <w:rPr>
          <w:u w:val="single"/>
        </w:rPr>
        <w:t>geological storages</w:t>
      </w:r>
      <w:r w:rsidRPr="00C83B8D">
        <w:t xml:space="preserve"> </w:t>
      </w:r>
      <w:sdt>
        <w:sdtPr>
          <w:tag w:val="goog_rdk_1"/>
          <w:id w:val="-45139964"/>
        </w:sdtPr>
        <w:sdtEndPr/>
        <w:sdtContent>
          <w:r w:rsidRPr="00C83B8D">
            <w:t xml:space="preserve">in </w:t>
          </w:r>
        </w:sdtContent>
      </w:sdt>
      <w:r w:rsidRPr="00C83B8D">
        <w:t xml:space="preserve"> deep, confined rock formations from</w:t>
      </w:r>
      <w:r w:rsidRPr="00A71518">
        <w:t xml:space="preserve"> where the CO2 cannot escape back to atmosphere. </w:t>
      </w:r>
    </w:p>
    <w:p w14:paraId="60659C51" w14:textId="77777777" w:rsidR="004520BA" w:rsidRDefault="004520BA" w:rsidP="004520BA">
      <w:r w:rsidRPr="00C13BA8">
        <w:rPr>
          <w:u w:val="single"/>
        </w:rPr>
        <w:t>CO2 Removal Supplier</w:t>
      </w:r>
      <w:r>
        <w:t xml:space="preserve"> is the party contractually responsible for the complete activity with the intent of creating permanent carbon storages by capturing </w:t>
      </w:r>
      <w:sdt>
        <w:sdtPr>
          <w:tag w:val="goog_rdk_10"/>
          <w:id w:val="1862703035"/>
        </w:sdtPr>
        <w:sdtEndPr/>
        <w:sdtContent/>
      </w:sdt>
      <w:r>
        <w:t>carbon from a biogenic source or directly from the atmosphere and storing into geological storages.</w:t>
      </w:r>
    </w:p>
    <w:p w14:paraId="352AAE37" w14:textId="77777777" w:rsidR="004520BA" w:rsidRDefault="004520BA" w:rsidP="004520BA">
      <w:r>
        <w:t>This methodology is applicable to CO2 removal certificates (CORCs) issued by Puro.earth.</w:t>
      </w:r>
    </w:p>
    <w:p w14:paraId="416A35D8" w14:textId="77777777" w:rsidR="004520BA" w:rsidRDefault="004520BA" w:rsidP="003B7125">
      <w:pPr>
        <w:pStyle w:val="Heading1"/>
        <w:numPr>
          <w:ilvl w:val="0"/>
          <w:numId w:val="42"/>
        </w:numPr>
        <w:ind w:hanging="720"/>
      </w:pPr>
      <w:bookmarkStart w:id="245" w:name="_Toc93571149"/>
      <w:bookmarkStart w:id="246" w:name="_Toc97047478"/>
      <w:bookmarkStart w:id="247" w:name="_Toc97805165"/>
      <w:bookmarkStart w:id="248" w:name="_Toc98772809"/>
      <w:r>
        <w:t>Eligibility Requirements</w:t>
      </w:r>
      <w:bookmarkEnd w:id="245"/>
      <w:bookmarkEnd w:id="246"/>
      <w:bookmarkEnd w:id="247"/>
      <w:bookmarkEnd w:id="248"/>
    </w:p>
    <w:p w14:paraId="22A06C59" w14:textId="77777777" w:rsidR="004520BA" w:rsidRDefault="004520BA" w:rsidP="003B7125">
      <w:pPr>
        <w:pStyle w:val="Heading2"/>
        <w:numPr>
          <w:ilvl w:val="1"/>
          <w:numId w:val="42"/>
        </w:numPr>
        <w:ind w:left="709" w:hanging="360"/>
      </w:pPr>
      <w:bookmarkStart w:id="249" w:name="_Toc98772810"/>
      <w:r>
        <w:t>Eligible activity type</w:t>
      </w:r>
      <w:bookmarkEnd w:id="249"/>
      <w:r>
        <w:t xml:space="preserve"> </w:t>
      </w:r>
    </w:p>
    <w:p w14:paraId="7F6953BE" w14:textId="77777777" w:rsidR="004520BA" w:rsidRDefault="004520BA" w:rsidP="004520BA">
      <w:r>
        <w:t xml:space="preserve">Eligible is </w:t>
      </w:r>
      <w:r>
        <w:rPr>
          <w:bCs/>
        </w:rPr>
        <w:t>a</w:t>
      </w:r>
      <w:r w:rsidRPr="00C13BA8">
        <w:rPr>
          <w:bCs/>
        </w:rPr>
        <w:t>ctivity</w:t>
      </w:r>
      <w:r>
        <w:rPr>
          <w:b/>
        </w:rPr>
        <w:t xml:space="preserve"> </w:t>
      </w:r>
      <w:r>
        <w:t xml:space="preserve">capable of increasing geological carbon stock by storing CO2 or other Green House gases captured directly from atmosphere or from biogenic sources. The CO2 Removal is achieved by storing CO2 into a </w:t>
      </w:r>
      <w:r w:rsidRPr="00C13BA8">
        <w:rPr>
          <w:color w:val="000000" w:themeColor="text1"/>
        </w:rPr>
        <w:t>geological storage</w:t>
      </w:r>
      <w:r>
        <w:t>. Activities increase the geological carbon stock permanently.</w:t>
      </w:r>
    </w:p>
    <w:p w14:paraId="06BE8FD2" w14:textId="2CC8122D" w:rsidR="004520BA" w:rsidRDefault="004520BA" w:rsidP="004520BA">
      <w:r>
        <w:rPr>
          <w:noProof/>
        </w:rPr>
        <w:drawing>
          <wp:anchor distT="0" distB="0" distL="114300" distR="114300" simplePos="0" relativeHeight="251663872" behindDoc="0" locked="0" layoutInCell="1" allowOverlap="1" wp14:anchorId="5001518B" wp14:editId="5DA20F92">
            <wp:simplePos x="0" y="0"/>
            <wp:positionH relativeFrom="margin">
              <wp:align>left</wp:align>
            </wp:positionH>
            <wp:positionV relativeFrom="paragraph">
              <wp:posOffset>290195</wp:posOffset>
            </wp:positionV>
            <wp:extent cx="4247515" cy="2247900"/>
            <wp:effectExtent l="0" t="0" r="635" b="0"/>
            <wp:wrapSquare wrapText="bothSides"/>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66051" cy="2257452"/>
                    </a:xfrm>
                    <a:prstGeom prst="rect">
                      <a:avLst/>
                    </a:prstGeom>
                    <a:noFill/>
                  </pic:spPr>
                </pic:pic>
              </a:graphicData>
            </a:graphic>
            <wp14:sizeRelH relativeFrom="margin">
              <wp14:pctWidth>0</wp14:pctWidth>
            </wp14:sizeRelH>
            <wp14:sizeRelV relativeFrom="margin">
              <wp14:pctHeight>0</wp14:pctHeight>
            </wp14:sizeRelV>
          </wp:anchor>
        </w:drawing>
      </w:r>
    </w:p>
    <w:p w14:paraId="57A01F10" w14:textId="77777777" w:rsidR="004520BA" w:rsidRDefault="004520BA" w:rsidP="004520BA">
      <w:pPr>
        <w:rPr>
          <w:i/>
          <w:iCs/>
          <w:sz w:val="20"/>
          <w:szCs w:val="20"/>
        </w:rPr>
      </w:pPr>
      <w:r>
        <w:br w:type="textWrapping" w:clear="all"/>
      </w:r>
    </w:p>
    <w:p w14:paraId="34D4965C" w14:textId="77777777" w:rsidR="004520BA" w:rsidRPr="00C13BA8" w:rsidRDefault="004520BA" w:rsidP="004520BA">
      <w:pPr>
        <w:rPr>
          <w:i/>
          <w:iCs/>
          <w:sz w:val="20"/>
          <w:szCs w:val="20"/>
        </w:rPr>
      </w:pPr>
      <w:r w:rsidRPr="00C13BA8">
        <w:rPr>
          <w:i/>
          <w:iCs/>
          <w:sz w:val="20"/>
          <w:szCs w:val="20"/>
        </w:rPr>
        <w:t>Figure 1. Carbon stocks and eligible and non-eligible CO2 removal activities</w:t>
      </w:r>
    </w:p>
    <w:p w14:paraId="5A991053" w14:textId="77777777" w:rsidR="004520BA" w:rsidRDefault="004520BA" w:rsidP="004520BA">
      <w:pPr>
        <w:pBdr>
          <w:top w:val="nil"/>
          <w:left w:val="nil"/>
          <w:bottom w:val="nil"/>
          <w:right w:val="nil"/>
          <w:between w:val="nil"/>
        </w:pBdr>
      </w:pPr>
    </w:p>
    <w:p w14:paraId="3D14363D" w14:textId="77777777" w:rsidR="004520BA" w:rsidRPr="00C13BA8" w:rsidRDefault="004520BA" w:rsidP="004520BA">
      <w:pPr>
        <w:pBdr>
          <w:top w:val="nil"/>
          <w:left w:val="nil"/>
          <w:bottom w:val="nil"/>
          <w:right w:val="nil"/>
          <w:between w:val="nil"/>
        </w:pBdr>
      </w:pPr>
      <w:r w:rsidRPr="00C13BA8">
        <w:t xml:space="preserve">Eligible </w:t>
      </w:r>
      <w:r>
        <w:t xml:space="preserve">Geological </w:t>
      </w:r>
      <w:r w:rsidRPr="00C13BA8">
        <w:t>Storage types</w:t>
      </w:r>
      <w:r>
        <w:rPr>
          <w:rStyle w:val="FootnoteReference"/>
        </w:rPr>
        <w:footnoteReference w:id="18"/>
      </w:r>
      <w:r w:rsidRPr="00C13BA8">
        <w:t>:</w:t>
      </w:r>
    </w:p>
    <w:p w14:paraId="4B71A630" w14:textId="77777777" w:rsidR="004520BA" w:rsidRPr="00C13BA8" w:rsidRDefault="004520BA" w:rsidP="003B7125">
      <w:pPr>
        <w:pStyle w:val="ListParagraph"/>
        <w:numPr>
          <w:ilvl w:val="0"/>
          <w:numId w:val="50"/>
        </w:numPr>
        <w:pBdr>
          <w:top w:val="nil"/>
          <w:left w:val="nil"/>
          <w:bottom w:val="nil"/>
          <w:right w:val="nil"/>
          <w:between w:val="nil"/>
        </w:pBdr>
      </w:pPr>
      <w:r w:rsidRPr="00C13BA8">
        <w:t>Direct injection</w:t>
      </w:r>
      <w:r>
        <w:t xml:space="preserve"> of CO2</w:t>
      </w:r>
      <w:r w:rsidRPr="00C13BA8">
        <w:t xml:space="preserve"> into deep geological formations (EPA CLASS VI</w:t>
      </w:r>
      <w:r>
        <w:t xml:space="preserve"> or EU CCS directive</w:t>
      </w:r>
      <w:r w:rsidRPr="00C13BA8">
        <w:t>)</w:t>
      </w:r>
    </w:p>
    <w:p w14:paraId="62016C15" w14:textId="77777777" w:rsidR="004520BA" w:rsidRPr="00C13BA8" w:rsidRDefault="004520BA" w:rsidP="003B7125">
      <w:pPr>
        <w:pStyle w:val="ListParagraph"/>
        <w:numPr>
          <w:ilvl w:val="0"/>
          <w:numId w:val="50"/>
        </w:numPr>
        <w:pBdr>
          <w:top w:val="nil"/>
          <w:left w:val="nil"/>
          <w:bottom w:val="nil"/>
          <w:right w:val="nil"/>
          <w:between w:val="nil"/>
        </w:pBdr>
      </w:pPr>
      <w:r>
        <w:t xml:space="preserve">Injection of carbon containing substance into reservoir </w:t>
      </w:r>
      <w:r w:rsidRPr="00C13BA8">
        <w:t xml:space="preserve">(EPA CLASS </w:t>
      </w:r>
      <w:r>
        <w:t>I, II</w:t>
      </w:r>
      <w:r w:rsidRPr="00C13BA8">
        <w:t>)</w:t>
      </w:r>
    </w:p>
    <w:p w14:paraId="6B9C4A00" w14:textId="77777777" w:rsidR="004520BA" w:rsidRPr="00C13BA8" w:rsidRDefault="004520BA" w:rsidP="003B7125">
      <w:pPr>
        <w:pStyle w:val="ListParagraph"/>
        <w:numPr>
          <w:ilvl w:val="0"/>
          <w:numId w:val="50"/>
        </w:numPr>
        <w:pBdr>
          <w:top w:val="nil"/>
          <w:left w:val="nil"/>
          <w:bottom w:val="nil"/>
          <w:right w:val="nil"/>
          <w:between w:val="nil"/>
        </w:pBdr>
      </w:pPr>
      <w:r>
        <w:t>O</w:t>
      </w:r>
      <w:r w:rsidRPr="00C13BA8">
        <w:t>il and gas reservoirs as part of EOR+ (EPA CLASS II)</w:t>
      </w:r>
      <w:r w:rsidRPr="00C13BA8">
        <w:br/>
        <w:t>‘</w:t>
      </w:r>
      <w:r>
        <w:t>EOR+’</w:t>
      </w:r>
      <w:r w:rsidRPr="00C13BA8">
        <w:t xml:space="preserve"> refers to </w:t>
      </w:r>
      <w:r>
        <w:t>Enhanced Oil Recovery by injecting CO2 into oil and gas reservoirs so that</w:t>
      </w:r>
      <w:r w:rsidRPr="00C13BA8">
        <w:t xml:space="preserve"> more CO2 </w:t>
      </w:r>
      <w:r>
        <w:t xml:space="preserve">remains underground </w:t>
      </w:r>
      <w:r w:rsidRPr="00C13BA8">
        <w:t xml:space="preserve">than what is contained in the oil extracted by </w:t>
      </w:r>
      <w:r>
        <w:t>EOR</w:t>
      </w:r>
      <w:r w:rsidRPr="00C13BA8">
        <w:t xml:space="preserve"> in that </w:t>
      </w:r>
      <w:r>
        <w:t>reservoir.</w:t>
      </w:r>
    </w:p>
    <w:p w14:paraId="65CFE32D" w14:textId="77777777" w:rsidR="004520BA" w:rsidRDefault="004520BA" w:rsidP="004520BA">
      <w:r>
        <w:t>Eligible Carbon capture types:</w:t>
      </w:r>
    </w:p>
    <w:p w14:paraId="734B14E1" w14:textId="77777777" w:rsidR="004520BA" w:rsidRPr="00A71518" w:rsidRDefault="004520BA" w:rsidP="003B7125">
      <w:pPr>
        <w:numPr>
          <w:ilvl w:val="0"/>
          <w:numId w:val="51"/>
        </w:numPr>
        <w:pBdr>
          <w:top w:val="nil"/>
          <w:left w:val="nil"/>
          <w:bottom w:val="nil"/>
          <w:right w:val="nil"/>
          <w:between w:val="nil"/>
        </w:pBdr>
        <w:spacing w:after="0"/>
      </w:pPr>
      <w:r w:rsidRPr="00A71518">
        <w:rPr>
          <w:color w:val="000000"/>
        </w:rPr>
        <w:t>Direct air capture (DAC)</w:t>
      </w:r>
    </w:p>
    <w:p w14:paraId="226CEC48" w14:textId="77777777" w:rsidR="004520BA" w:rsidRPr="00C13BA8" w:rsidRDefault="004520BA" w:rsidP="003B7125">
      <w:pPr>
        <w:numPr>
          <w:ilvl w:val="0"/>
          <w:numId w:val="51"/>
        </w:numPr>
        <w:pBdr>
          <w:top w:val="nil"/>
          <w:left w:val="nil"/>
          <w:bottom w:val="nil"/>
          <w:right w:val="nil"/>
          <w:between w:val="nil"/>
        </w:pBdr>
        <w:spacing w:after="0"/>
      </w:pPr>
      <w:r w:rsidRPr="00A71518">
        <w:rPr>
          <w:color w:val="000000"/>
        </w:rPr>
        <w:t>Biogenic CO2 from combustion of biomass, bioliquids or biogas (BECCS</w:t>
      </w:r>
      <w:r>
        <w:rPr>
          <w:color w:val="000000"/>
        </w:rPr>
        <w:t>, bio-CCS</w:t>
      </w:r>
      <w:r w:rsidRPr="00A71518">
        <w:rPr>
          <w:color w:val="000000"/>
        </w:rPr>
        <w:t>)</w:t>
      </w:r>
    </w:p>
    <w:p w14:paraId="47B15967" w14:textId="77777777" w:rsidR="004520BA" w:rsidRPr="00A71518" w:rsidRDefault="004520BA" w:rsidP="003B7125">
      <w:pPr>
        <w:numPr>
          <w:ilvl w:val="0"/>
          <w:numId w:val="51"/>
        </w:numPr>
        <w:pBdr>
          <w:top w:val="nil"/>
          <w:left w:val="nil"/>
          <w:bottom w:val="nil"/>
          <w:right w:val="nil"/>
          <w:between w:val="nil"/>
        </w:pBdr>
        <w:spacing w:after="0"/>
      </w:pPr>
      <w:r w:rsidRPr="00C13BA8">
        <w:t>Biogenic CO2 fraction from incineration of biomass mixed with other substances</w:t>
      </w:r>
      <w:r w:rsidRPr="00C13BA8">
        <w:rPr>
          <w:color w:val="000000"/>
        </w:rPr>
        <w:t xml:space="preserve"> </w:t>
      </w:r>
      <w:r w:rsidRPr="00A71518">
        <w:rPr>
          <w:color w:val="000000"/>
        </w:rPr>
        <w:t>(Waste + CCS)</w:t>
      </w:r>
    </w:p>
    <w:p w14:paraId="79BF96B0" w14:textId="77777777" w:rsidR="004520BA" w:rsidRPr="00A71518" w:rsidRDefault="004520BA" w:rsidP="003B7125">
      <w:pPr>
        <w:numPr>
          <w:ilvl w:val="0"/>
          <w:numId w:val="51"/>
        </w:numPr>
        <w:pBdr>
          <w:top w:val="nil"/>
          <w:left w:val="nil"/>
          <w:bottom w:val="nil"/>
          <w:right w:val="nil"/>
          <w:between w:val="nil"/>
        </w:pBdr>
        <w:spacing w:after="0"/>
      </w:pPr>
      <w:r w:rsidRPr="00C13BA8">
        <w:t xml:space="preserve">Biogenic CO2 </w:t>
      </w:r>
      <w:r w:rsidRPr="00A71518">
        <w:rPr>
          <w:color w:val="000000"/>
        </w:rPr>
        <w:t>from biogas upgrading process (Biogas + CCS)</w:t>
      </w:r>
    </w:p>
    <w:p w14:paraId="4604C8B6" w14:textId="77777777" w:rsidR="004520BA" w:rsidRPr="00A71518" w:rsidRDefault="004520BA" w:rsidP="003B7125">
      <w:pPr>
        <w:numPr>
          <w:ilvl w:val="0"/>
          <w:numId w:val="51"/>
        </w:numPr>
        <w:pBdr>
          <w:top w:val="nil"/>
          <w:left w:val="nil"/>
          <w:bottom w:val="nil"/>
          <w:right w:val="nil"/>
          <w:between w:val="nil"/>
        </w:pBdr>
        <w:spacing w:after="0"/>
      </w:pPr>
      <w:r w:rsidRPr="00C13BA8">
        <w:t xml:space="preserve">Biogenic CO2 </w:t>
      </w:r>
      <w:r w:rsidRPr="00A71518">
        <w:rPr>
          <w:color w:val="000000"/>
        </w:rPr>
        <w:t>Carbon capture from oxidization of biogenic materials in industrial processes</w:t>
      </w:r>
    </w:p>
    <w:p w14:paraId="4094C1D0" w14:textId="77777777" w:rsidR="004520BA" w:rsidRPr="00C13BA8" w:rsidRDefault="004520BA" w:rsidP="003B7125">
      <w:pPr>
        <w:numPr>
          <w:ilvl w:val="0"/>
          <w:numId w:val="51"/>
        </w:numPr>
        <w:pBdr>
          <w:top w:val="nil"/>
          <w:left w:val="nil"/>
          <w:bottom w:val="nil"/>
          <w:right w:val="nil"/>
          <w:between w:val="nil"/>
        </w:pBdr>
        <w:spacing w:after="0"/>
      </w:pPr>
      <w:r>
        <w:rPr>
          <w:color w:val="000000"/>
        </w:rPr>
        <w:t xml:space="preserve">Biogenic </w:t>
      </w:r>
      <w:r w:rsidRPr="00C13BA8">
        <w:rPr>
          <w:color w:val="000000"/>
        </w:rPr>
        <w:t>carbon-containing</w:t>
      </w:r>
      <w:r>
        <w:rPr>
          <w:color w:val="000000"/>
        </w:rPr>
        <w:t xml:space="preserve"> substance </w:t>
      </w:r>
      <w:r w:rsidRPr="00C13BA8">
        <w:rPr>
          <w:color w:val="000000"/>
        </w:rPr>
        <w:t>(</w:t>
      </w:r>
      <w:r>
        <w:rPr>
          <w:color w:val="000000"/>
        </w:rPr>
        <w:t xml:space="preserve">carbonaceous liquids, </w:t>
      </w:r>
      <w:r w:rsidRPr="00C13BA8">
        <w:rPr>
          <w:color w:val="000000"/>
        </w:rPr>
        <w:t>bio-oil, carbon-containing slurry, ethanol, phenol)</w:t>
      </w:r>
    </w:p>
    <w:p w14:paraId="25DC1E48" w14:textId="77777777" w:rsidR="004520BA" w:rsidRDefault="002214C8" w:rsidP="004520BA">
      <w:sdt>
        <w:sdtPr>
          <w:tag w:val="goog_rdk_11"/>
          <w:id w:val="846604236"/>
        </w:sdtPr>
        <w:sdtEndPr/>
        <w:sdtContent/>
      </w:sdt>
      <w:sdt>
        <w:sdtPr>
          <w:tag w:val="goog_rdk_12"/>
          <w:id w:val="26843571"/>
          <w:showingPlcHdr/>
        </w:sdtPr>
        <w:sdtEndPr/>
        <w:sdtContent>
          <w:r w:rsidR="004520BA">
            <w:t xml:space="preserve">     </w:t>
          </w:r>
        </w:sdtContent>
      </w:sdt>
    </w:p>
    <w:p w14:paraId="08828235" w14:textId="77777777" w:rsidR="004520BA" w:rsidRDefault="004520BA" w:rsidP="003B7125">
      <w:pPr>
        <w:pStyle w:val="Heading2"/>
        <w:numPr>
          <w:ilvl w:val="1"/>
          <w:numId w:val="42"/>
        </w:numPr>
        <w:ind w:left="1440" w:hanging="360"/>
      </w:pPr>
      <w:bookmarkStart w:id="250" w:name="_Toc98772811"/>
      <w:r>
        <w:t>Requirements for activities to be eligible</w:t>
      </w:r>
      <w:bookmarkEnd w:id="250"/>
      <w:r>
        <w:t xml:space="preserve"> </w:t>
      </w:r>
    </w:p>
    <w:p w14:paraId="11C9DAC3" w14:textId="77777777" w:rsidR="004520BA" w:rsidRPr="00A71518" w:rsidRDefault="004520BA" w:rsidP="004520BA">
      <w:pPr>
        <w:pBdr>
          <w:top w:val="nil"/>
          <w:left w:val="nil"/>
          <w:bottom w:val="nil"/>
          <w:right w:val="nil"/>
          <w:between w:val="nil"/>
        </w:pBdr>
        <w:spacing w:before="120" w:after="120" w:line="240" w:lineRule="auto"/>
        <w:ind w:left="1134" w:hanging="850"/>
        <w:jc w:val="both"/>
        <w:rPr>
          <w:bCs/>
          <w:color w:val="000000"/>
        </w:rPr>
      </w:pPr>
      <w:r>
        <w:t xml:space="preserve"> 1.2.1</w:t>
      </w:r>
      <w:r>
        <w:tab/>
      </w:r>
      <w:r w:rsidRPr="00C13BA8">
        <w:rPr>
          <w:bCs/>
          <w:color w:val="000000"/>
        </w:rPr>
        <w:t>The source of CO2 is biogenic or directly from the atmosphere</w:t>
      </w:r>
      <w:r w:rsidRPr="00A71518">
        <w:rPr>
          <w:bCs/>
          <w:color w:val="000000"/>
        </w:rPr>
        <w:t xml:space="preserve">, </w:t>
      </w:r>
      <w:proofErr w:type="gramStart"/>
      <w:r w:rsidRPr="00A71518">
        <w:rPr>
          <w:bCs/>
          <w:color w:val="000000"/>
        </w:rPr>
        <w:t>i.e.</w:t>
      </w:r>
      <w:proofErr w:type="gramEnd"/>
      <w:r w:rsidRPr="00A71518">
        <w:rPr>
          <w:bCs/>
          <w:color w:val="000000"/>
        </w:rPr>
        <w:t xml:space="preserve"> CO2 is captured from atmosphere either through photosynthesis or chemical </w:t>
      </w:r>
      <w:r>
        <w:rPr>
          <w:bCs/>
          <w:color w:val="000000"/>
        </w:rPr>
        <w:t>sorption</w:t>
      </w:r>
      <w:r w:rsidRPr="00A71518">
        <w:rPr>
          <w:bCs/>
        </w:rPr>
        <w:t xml:space="preserve"> </w:t>
      </w:r>
      <w:r w:rsidRPr="00C13BA8">
        <w:rPr>
          <w:bCs/>
          <w:color w:val="000000" w:themeColor="text1"/>
        </w:rPr>
        <w:t>or by membrane separation.</w:t>
      </w:r>
    </w:p>
    <w:p w14:paraId="07DA2477" w14:textId="77777777" w:rsidR="004520BA" w:rsidRPr="00A440D8" w:rsidRDefault="004520BA" w:rsidP="003B7125">
      <w:pPr>
        <w:pStyle w:val="ListParagraph"/>
        <w:numPr>
          <w:ilvl w:val="2"/>
          <w:numId w:val="45"/>
        </w:numPr>
        <w:pBdr>
          <w:top w:val="nil"/>
          <w:left w:val="nil"/>
          <w:bottom w:val="nil"/>
          <w:right w:val="nil"/>
          <w:between w:val="nil"/>
        </w:pBdr>
        <w:spacing w:before="120" w:after="120" w:line="240" w:lineRule="auto"/>
        <w:jc w:val="both"/>
        <w:rPr>
          <w:bCs/>
        </w:rPr>
      </w:pPr>
      <w:r w:rsidRPr="00A71518">
        <w:rPr>
          <w:bCs/>
          <w:color w:val="000000"/>
        </w:rPr>
        <w:t>The carbon is stored</w:t>
      </w:r>
      <w:r w:rsidRPr="00A71518">
        <w:rPr>
          <w:bCs/>
        </w:rPr>
        <w:t xml:space="preserve"> </w:t>
      </w:r>
      <w:r w:rsidRPr="00A71518">
        <w:rPr>
          <w:bCs/>
          <w:color w:val="000000"/>
        </w:rPr>
        <w:t xml:space="preserve">into geological storages </w:t>
      </w:r>
      <w:r w:rsidRPr="00C13BA8">
        <w:rPr>
          <w:bCs/>
          <w:color w:val="000000"/>
        </w:rPr>
        <w:t>permanently</w:t>
      </w:r>
      <w:r w:rsidRPr="00C13BA8">
        <w:rPr>
          <w:color w:val="000000"/>
          <w:vertAlign w:val="superscript"/>
        </w:rPr>
        <w:footnoteReference w:id="19"/>
      </w:r>
      <w:r w:rsidRPr="00A71518">
        <w:rPr>
          <w:bCs/>
          <w:color w:val="000000"/>
        </w:rPr>
        <w:t xml:space="preserve">. </w:t>
      </w:r>
      <w:sdt>
        <w:sdtPr>
          <w:tag w:val="goog_rdk_13"/>
          <w:id w:val="-1905218545"/>
        </w:sdtPr>
        <w:sdtEndPr/>
        <w:sdtContent/>
      </w:sdt>
      <w:r w:rsidRPr="00A71518">
        <w:rPr>
          <w:bCs/>
        </w:rPr>
        <w:t xml:space="preserve">Eligible geological storages are controlled by EU or US </w:t>
      </w:r>
      <w:sdt>
        <w:sdtPr>
          <w:tag w:val="goog_rdk_14"/>
          <w:id w:val="233983396"/>
        </w:sdtPr>
        <w:sdtEndPr/>
        <w:sdtContent/>
      </w:sdt>
      <w:sdt>
        <w:sdtPr>
          <w:tag w:val="goog_rdk_15"/>
          <w:id w:val="-695472907"/>
        </w:sdtPr>
        <w:sdtEndPr/>
        <w:sdtContent/>
      </w:sdt>
      <w:r w:rsidRPr="00A71518">
        <w:rPr>
          <w:bCs/>
        </w:rPr>
        <w:t>laws and authorities</w:t>
      </w:r>
      <w:r>
        <w:rPr>
          <w:bCs/>
        </w:rPr>
        <w:t xml:space="preserve"> or </w:t>
      </w:r>
      <w:r w:rsidRPr="00C037E4">
        <w:rPr>
          <w:bCs/>
        </w:rPr>
        <w:t>follow</w:t>
      </w:r>
      <w:r>
        <w:rPr>
          <w:bCs/>
        </w:rPr>
        <w:t>ing</w:t>
      </w:r>
      <w:r w:rsidRPr="00C037E4">
        <w:rPr>
          <w:bCs/>
        </w:rPr>
        <w:t xml:space="preserve"> </w:t>
      </w:r>
      <w:r>
        <w:rPr>
          <w:bCs/>
        </w:rPr>
        <w:t xml:space="preserve">similar </w:t>
      </w:r>
      <w:r w:rsidRPr="00C037E4">
        <w:rPr>
          <w:bCs/>
        </w:rPr>
        <w:t xml:space="preserve">requirements as set out by </w:t>
      </w:r>
      <w:r>
        <w:rPr>
          <w:bCs/>
        </w:rPr>
        <w:t>those legislations.</w:t>
      </w:r>
    </w:p>
    <w:p w14:paraId="56B5907E" w14:textId="77777777" w:rsidR="004520BA" w:rsidRPr="00C037E4" w:rsidRDefault="004520BA" w:rsidP="004520BA">
      <w:pPr>
        <w:pStyle w:val="ListParagraph"/>
        <w:pBdr>
          <w:top w:val="nil"/>
          <w:left w:val="nil"/>
          <w:bottom w:val="nil"/>
          <w:right w:val="nil"/>
          <w:between w:val="nil"/>
        </w:pBdr>
        <w:spacing w:before="120" w:after="120" w:line="240" w:lineRule="auto"/>
        <w:ind w:left="1080"/>
        <w:jc w:val="both"/>
        <w:rPr>
          <w:bCs/>
        </w:rPr>
      </w:pPr>
    </w:p>
    <w:p w14:paraId="0E751282" w14:textId="77777777" w:rsidR="004520BA" w:rsidRPr="00A71518" w:rsidRDefault="004520BA" w:rsidP="003B7125">
      <w:pPr>
        <w:pStyle w:val="ListParagraph"/>
        <w:numPr>
          <w:ilvl w:val="2"/>
          <w:numId w:val="45"/>
        </w:numPr>
        <w:pBdr>
          <w:top w:val="nil"/>
          <w:left w:val="nil"/>
          <w:bottom w:val="nil"/>
          <w:right w:val="nil"/>
          <w:between w:val="nil"/>
        </w:pBdr>
        <w:spacing w:before="120" w:after="120" w:line="240" w:lineRule="auto"/>
        <w:jc w:val="both"/>
        <w:rPr>
          <w:bCs/>
          <w:color w:val="000000"/>
        </w:rPr>
      </w:pPr>
      <w:r w:rsidRPr="00A71518">
        <w:rPr>
          <w:bCs/>
          <w:color w:val="000000"/>
        </w:rPr>
        <w:t xml:space="preserve">In case the CO2 source is biogenic, the </w:t>
      </w:r>
      <w:sdt>
        <w:sdtPr>
          <w:tag w:val="goog_rdk_16"/>
          <w:id w:val="1062681195"/>
        </w:sdtPr>
        <w:sdtEndPr/>
        <w:sdtContent/>
      </w:sdt>
      <w:r w:rsidRPr="00C13BA8">
        <w:rPr>
          <w:bCs/>
          <w:color w:val="000000"/>
        </w:rPr>
        <w:t>biomass used is to be sustainable</w:t>
      </w:r>
      <w:r w:rsidRPr="00A71518">
        <w:rPr>
          <w:bCs/>
          <w:color w:val="000000"/>
        </w:rPr>
        <w:t>.</w:t>
      </w:r>
      <w:r>
        <w:rPr>
          <w:rStyle w:val="FootnoteReference"/>
          <w:bCs/>
          <w:color w:val="000000"/>
        </w:rPr>
        <w:footnoteReference w:id="20"/>
      </w:r>
    </w:p>
    <w:p w14:paraId="3C53CBCF" w14:textId="77777777" w:rsidR="004520BA" w:rsidRPr="00A71518" w:rsidRDefault="002214C8" w:rsidP="003B7125">
      <w:pPr>
        <w:numPr>
          <w:ilvl w:val="2"/>
          <w:numId w:val="45"/>
        </w:numPr>
        <w:pBdr>
          <w:top w:val="nil"/>
          <w:left w:val="nil"/>
          <w:bottom w:val="nil"/>
          <w:right w:val="nil"/>
          <w:between w:val="nil"/>
        </w:pBdr>
        <w:spacing w:before="120" w:after="120" w:line="240" w:lineRule="auto"/>
        <w:jc w:val="both"/>
        <w:rPr>
          <w:bCs/>
          <w:color w:val="000000"/>
        </w:rPr>
      </w:pPr>
      <w:sdt>
        <w:sdtPr>
          <w:rPr>
            <w:bCs/>
          </w:rPr>
          <w:tag w:val="goog_rdk_17"/>
          <w:id w:val="1832711622"/>
        </w:sdtPr>
        <w:sdtEndPr/>
        <w:sdtContent>
          <w:r w:rsidR="004520BA">
            <w:rPr>
              <w:bCs/>
            </w:rPr>
            <w:t xml:space="preserve">In case the captured </w:t>
          </w:r>
        </w:sdtContent>
      </w:sdt>
      <w:r w:rsidR="004520BA" w:rsidRPr="00A71518">
        <w:rPr>
          <w:bCs/>
          <w:color w:val="000000"/>
        </w:rPr>
        <w:t xml:space="preserve">CO2 </w:t>
      </w:r>
      <w:r w:rsidR="004520BA">
        <w:rPr>
          <w:bCs/>
          <w:color w:val="000000"/>
        </w:rPr>
        <w:t>contains mixed sources</w:t>
      </w:r>
      <w:r w:rsidR="004520BA" w:rsidRPr="00A71518">
        <w:rPr>
          <w:bCs/>
          <w:color w:val="000000"/>
        </w:rPr>
        <w:t xml:space="preserve"> </w:t>
      </w:r>
      <w:r w:rsidR="004520BA">
        <w:rPr>
          <w:bCs/>
          <w:color w:val="000000"/>
        </w:rPr>
        <w:t>(</w:t>
      </w:r>
      <w:proofErr w:type="gramStart"/>
      <w:r w:rsidR="004520BA">
        <w:rPr>
          <w:bCs/>
          <w:color w:val="000000"/>
        </w:rPr>
        <w:t>i.e.</w:t>
      </w:r>
      <w:proofErr w:type="gramEnd"/>
      <w:r w:rsidR="004520BA">
        <w:rPr>
          <w:bCs/>
          <w:color w:val="000000"/>
        </w:rPr>
        <w:t xml:space="preserve"> </w:t>
      </w:r>
      <w:r w:rsidR="004520BA" w:rsidRPr="00A71518">
        <w:rPr>
          <w:bCs/>
          <w:color w:val="000000"/>
        </w:rPr>
        <w:t xml:space="preserve">exhaust or flue gases </w:t>
      </w:r>
      <w:r w:rsidR="004520BA">
        <w:rPr>
          <w:bCs/>
          <w:color w:val="000000"/>
        </w:rPr>
        <w:t>with</w:t>
      </w:r>
      <w:r w:rsidR="004520BA" w:rsidRPr="00A71518">
        <w:rPr>
          <w:bCs/>
          <w:color w:val="000000"/>
        </w:rPr>
        <w:t xml:space="preserve"> both fossil and biogenic sources of CO2)</w:t>
      </w:r>
      <w:r w:rsidR="004520BA">
        <w:rPr>
          <w:bCs/>
          <w:color w:val="000000"/>
        </w:rPr>
        <w:t xml:space="preserve">, </w:t>
      </w:r>
      <w:r w:rsidR="004520BA" w:rsidRPr="00A71518">
        <w:rPr>
          <w:bCs/>
          <w:color w:val="000000"/>
        </w:rPr>
        <w:t xml:space="preserve">only the biogenic </w:t>
      </w:r>
      <w:r w:rsidR="004520BA">
        <w:rPr>
          <w:bCs/>
          <w:color w:val="000000"/>
        </w:rPr>
        <w:t xml:space="preserve">fraction of the </w:t>
      </w:r>
      <w:r w:rsidR="004520BA" w:rsidRPr="00A71518">
        <w:rPr>
          <w:bCs/>
          <w:color w:val="000000"/>
        </w:rPr>
        <w:t>CO2 captured</w:t>
      </w:r>
      <w:r w:rsidR="004520BA">
        <w:rPr>
          <w:bCs/>
          <w:color w:val="000000"/>
        </w:rPr>
        <w:t xml:space="preserve"> is eligible</w:t>
      </w:r>
      <w:r w:rsidR="004520BA" w:rsidRPr="00A71518">
        <w:rPr>
          <w:bCs/>
          <w:color w:val="000000"/>
        </w:rPr>
        <w:t>.</w:t>
      </w:r>
    </w:p>
    <w:p w14:paraId="75BEA215" w14:textId="77777777" w:rsidR="004520BA" w:rsidRDefault="002214C8" w:rsidP="003B7125">
      <w:pPr>
        <w:numPr>
          <w:ilvl w:val="2"/>
          <w:numId w:val="45"/>
        </w:numPr>
        <w:pBdr>
          <w:top w:val="nil"/>
          <w:left w:val="nil"/>
          <w:bottom w:val="nil"/>
          <w:right w:val="nil"/>
          <w:between w:val="nil"/>
        </w:pBdr>
        <w:spacing w:before="120" w:after="120" w:line="240" w:lineRule="auto"/>
        <w:jc w:val="both"/>
        <w:rPr>
          <w:color w:val="000000"/>
        </w:rPr>
      </w:pPr>
      <w:sdt>
        <w:sdtPr>
          <w:tag w:val="goog_rdk_18"/>
          <w:id w:val="1810664018"/>
        </w:sdtPr>
        <w:sdtEndPr/>
        <w:sdtContent/>
      </w:sdt>
      <w:sdt>
        <w:sdtPr>
          <w:tag w:val="goog_rdk_19"/>
          <w:id w:val="-624616203"/>
        </w:sdtPr>
        <w:sdtEndPr/>
        <w:sdtContent/>
      </w:sdt>
      <w:r w:rsidR="004520BA">
        <w:rPr>
          <w:color w:val="000000"/>
        </w:rPr>
        <w:t>Non-eligible activities: If the source of the CO2 is purely fossil, the activity is not qualified as Carbon Removal. Fossil point sources of CO2 capture and storage activities are non-eligible because they do not present a net increase of carbon stock in in the geological/fossil storage.</w:t>
      </w:r>
    </w:p>
    <w:p w14:paraId="2D5CF053" w14:textId="77777777" w:rsidR="004520BA" w:rsidRDefault="004520BA" w:rsidP="003B7125">
      <w:pPr>
        <w:numPr>
          <w:ilvl w:val="2"/>
          <w:numId w:val="45"/>
        </w:numPr>
        <w:pBdr>
          <w:top w:val="nil"/>
          <w:left w:val="nil"/>
          <w:bottom w:val="nil"/>
          <w:right w:val="nil"/>
          <w:between w:val="nil"/>
        </w:pBdr>
        <w:spacing w:before="120" w:after="120" w:line="240" w:lineRule="auto"/>
        <w:jc w:val="both"/>
        <w:rPr>
          <w:color w:val="000000"/>
        </w:rPr>
      </w:pPr>
      <w:r>
        <w:rPr>
          <w:color w:val="000000"/>
        </w:rPr>
        <w:t>The activities should do no net harm</w:t>
      </w:r>
      <w:r>
        <w:rPr>
          <w:color w:val="000000"/>
          <w:vertAlign w:val="superscript"/>
        </w:rPr>
        <w:footnoteReference w:id="21"/>
      </w:r>
      <w:r>
        <w:rPr>
          <w:color w:val="000000"/>
        </w:rPr>
        <w:t xml:space="preserve"> to environment, </w:t>
      </w:r>
      <w:proofErr w:type="gramStart"/>
      <w:r>
        <w:rPr>
          <w:color w:val="000000"/>
        </w:rPr>
        <w:t>e.g.</w:t>
      </w:r>
      <w:proofErr w:type="gramEnd"/>
      <w:r>
        <w:rPr>
          <w:color w:val="000000"/>
        </w:rPr>
        <w:t xml:space="preserve"> cause deforestation, loss of biodiversity or to society through loss of arable land and decreased food security, chemical emissions or health risks.</w:t>
      </w:r>
    </w:p>
    <w:p w14:paraId="617C5AD2" w14:textId="77777777" w:rsidR="004520BA" w:rsidRDefault="004520BA" w:rsidP="003B7125">
      <w:pPr>
        <w:numPr>
          <w:ilvl w:val="2"/>
          <w:numId w:val="45"/>
        </w:numPr>
        <w:pBdr>
          <w:top w:val="nil"/>
          <w:left w:val="nil"/>
          <w:bottom w:val="nil"/>
          <w:right w:val="nil"/>
          <w:between w:val="nil"/>
        </w:pBdr>
        <w:spacing w:before="120" w:after="120" w:line="240" w:lineRule="auto"/>
        <w:jc w:val="both"/>
        <w:rPr>
          <w:bCs/>
          <w:color w:val="000000"/>
        </w:rPr>
      </w:pPr>
      <w:r w:rsidRPr="00551FB6">
        <w:rPr>
          <w:bCs/>
          <w:color w:val="000000"/>
        </w:rPr>
        <w:t xml:space="preserve">The eligibility of the </w:t>
      </w:r>
      <w:r>
        <w:rPr>
          <w:bCs/>
          <w:color w:val="000000"/>
        </w:rPr>
        <w:t xml:space="preserve">complete </w:t>
      </w:r>
      <w:r w:rsidRPr="00551FB6">
        <w:rPr>
          <w:bCs/>
        </w:rPr>
        <w:t xml:space="preserve">activity for the CO2 Removal </w:t>
      </w:r>
      <w:r w:rsidRPr="00551FB6">
        <w:rPr>
          <w:bCs/>
          <w:color w:val="000000"/>
        </w:rPr>
        <w:t xml:space="preserve">is determined in </w:t>
      </w:r>
      <w:r w:rsidRPr="00551FB6">
        <w:rPr>
          <w:bCs/>
        </w:rPr>
        <w:t>the Audit</w:t>
      </w:r>
      <w:r w:rsidRPr="00551FB6">
        <w:rPr>
          <w:bCs/>
          <w:color w:val="000000"/>
        </w:rPr>
        <w:t>.</w:t>
      </w:r>
    </w:p>
    <w:p w14:paraId="7AB50CBE" w14:textId="77777777" w:rsidR="004520BA" w:rsidRPr="00A71518" w:rsidRDefault="004520BA" w:rsidP="004520BA">
      <w:pPr>
        <w:pBdr>
          <w:top w:val="nil"/>
          <w:left w:val="nil"/>
          <w:bottom w:val="nil"/>
          <w:right w:val="nil"/>
          <w:between w:val="nil"/>
        </w:pBdr>
        <w:spacing w:before="120" w:after="120" w:line="240" w:lineRule="auto"/>
        <w:ind w:left="1080"/>
        <w:jc w:val="both"/>
        <w:rPr>
          <w:bCs/>
          <w:color w:val="000000"/>
        </w:rPr>
      </w:pPr>
    </w:p>
    <w:p w14:paraId="0EB6C8CA" w14:textId="77777777" w:rsidR="004520BA" w:rsidRDefault="004520BA" w:rsidP="004520BA">
      <w:pPr>
        <w:pStyle w:val="Heading2"/>
      </w:pPr>
      <w:bookmarkStart w:id="251" w:name="_heading=h.1fob9te" w:colFirst="0" w:colLast="0"/>
      <w:bookmarkEnd w:id="251"/>
      <w:r w:rsidRPr="00A71518">
        <w:t xml:space="preserve">       </w:t>
      </w:r>
      <w:bookmarkStart w:id="252" w:name="_Toc98772812"/>
      <w:r w:rsidRPr="00A71518">
        <w:t>1.</w:t>
      </w:r>
      <w:r>
        <w:t>3</w:t>
      </w:r>
      <w:r w:rsidRPr="00A71518">
        <w:t xml:space="preserve">      Requirements for the eligibility CO2 Removal Supplier</w:t>
      </w:r>
      <w:bookmarkEnd w:id="252"/>
    </w:p>
    <w:p w14:paraId="1541B94A" w14:textId="77777777" w:rsidR="004520BA" w:rsidRDefault="004520BA" w:rsidP="004520BA">
      <w:pPr>
        <w:spacing w:after="0"/>
        <w:ind w:left="1133" w:hanging="708"/>
      </w:pPr>
      <w:r>
        <w:t xml:space="preserve">1.3.1     The Auditor verifies that the CO2 Removal Supplier is capable of metering and quantifying the Net CO2 removal impact, </w:t>
      </w:r>
      <w:proofErr w:type="gramStart"/>
      <w:r>
        <w:t>i.e.</w:t>
      </w:r>
      <w:proofErr w:type="gramEnd"/>
      <w:r>
        <w:t xml:space="preserve"> capable of providing all the calculation parameters in a reliable and consistent manner, for the Quantification of net CO2 Removal as defined in section 4 and Verification evidence as defined in section 5.  </w:t>
      </w:r>
    </w:p>
    <w:p w14:paraId="156DFF70" w14:textId="77777777" w:rsidR="004520BA" w:rsidRDefault="004520BA" w:rsidP="004520BA">
      <w:pPr>
        <w:pBdr>
          <w:top w:val="nil"/>
          <w:left w:val="nil"/>
          <w:bottom w:val="nil"/>
          <w:right w:val="nil"/>
          <w:between w:val="nil"/>
        </w:pBdr>
        <w:spacing w:before="120" w:after="120" w:line="240" w:lineRule="auto"/>
        <w:ind w:left="1134" w:hanging="708"/>
        <w:jc w:val="both"/>
        <w:rPr>
          <w:color w:val="000000"/>
        </w:rPr>
      </w:pPr>
      <w:r>
        <w:t xml:space="preserve">1.3.2 </w:t>
      </w:r>
      <w:r>
        <w:tab/>
        <w:t>The Auditor verifies t</w:t>
      </w:r>
      <w:r w:rsidRPr="00C13BA8">
        <w:rPr>
          <w:color w:val="000000"/>
        </w:rPr>
        <w:t>he CO2 Removal Supplier</w:t>
      </w:r>
      <w:r>
        <w:rPr>
          <w:b/>
          <w:color w:val="000000"/>
        </w:rPr>
        <w:t xml:space="preserve"> </w:t>
      </w:r>
      <w:r w:rsidRPr="00C13BA8">
        <w:rPr>
          <w:bCs/>
          <w:color w:val="000000"/>
        </w:rPr>
        <w:t>can</w:t>
      </w:r>
      <w:r>
        <w:rPr>
          <w:color w:val="000000"/>
        </w:rPr>
        <w:t xml:space="preserve"> prove </w:t>
      </w:r>
      <w:sdt>
        <w:sdtPr>
          <w:tag w:val="goog_rdk_27"/>
          <w:id w:val="1339422612"/>
        </w:sdtPr>
        <w:sdtEndPr/>
        <w:sdtContent/>
      </w:sdt>
      <w:r>
        <w:rPr>
          <w:color w:val="000000"/>
        </w:rPr>
        <w:t xml:space="preserve">with contracts or authorization its </w:t>
      </w:r>
      <w:sdt>
        <w:sdtPr>
          <w:tag w:val="goog_rdk_28"/>
          <w:id w:val="1197356878"/>
        </w:sdtPr>
        <w:sdtEndPr/>
        <w:sdtContent/>
      </w:sdt>
      <w:r>
        <w:rPr>
          <w:color w:val="000000"/>
        </w:rPr>
        <w:t>sole ownership of the carbon removal attribute of the permanently stored carbon.</w:t>
      </w:r>
      <w:r>
        <w:rPr>
          <w:rStyle w:val="FootnoteReference"/>
          <w:color w:val="000000"/>
        </w:rPr>
        <w:footnoteReference w:id="22"/>
      </w:r>
    </w:p>
    <w:p w14:paraId="37ED1DF7" w14:textId="77777777" w:rsidR="004520BA" w:rsidRDefault="004520BA" w:rsidP="004520BA">
      <w:pPr>
        <w:spacing w:after="0"/>
        <w:ind w:left="1133" w:hanging="708"/>
      </w:pPr>
      <w:r>
        <w:t>1.3.2.1</w:t>
      </w:r>
      <w:r>
        <w:tab/>
        <w:t xml:space="preserve">A certified trade registry extract or similar official document stating that CO2 removal Supplier is validly existing and in compliance with the laws of the host </w:t>
      </w:r>
      <w:sdt>
        <w:sdtPr>
          <w:tag w:val="goog_rdk_22"/>
          <w:id w:val="327407201"/>
        </w:sdtPr>
        <w:sdtEndPr/>
        <w:sdtContent/>
      </w:sdt>
      <w:r>
        <w:t>country.</w:t>
      </w:r>
    </w:p>
    <w:p w14:paraId="1EA36200" w14:textId="77777777" w:rsidR="004520BA" w:rsidRDefault="004520BA" w:rsidP="004520BA">
      <w:pPr>
        <w:spacing w:after="0"/>
        <w:ind w:left="1133" w:hanging="708"/>
      </w:pPr>
      <w:r>
        <w:t>1.3.2.2</w:t>
      </w:r>
      <w:r>
        <w:tab/>
        <w:t xml:space="preserve">Contracts with the Capture Operator: </w:t>
      </w:r>
    </w:p>
    <w:p w14:paraId="7CF36899" w14:textId="77777777" w:rsidR="004520BA" w:rsidRDefault="004520BA" w:rsidP="004520BA">
      <w:pPr>
        <w:spacing w:after="0"/>
        <w:ind w:left="1418" w:hanging="284"/>
      </w:pPr>
      <w:r>
        <w:t xml:space="preserve">- A certified trade registry extract or similar official document stating that the Capture Plant and its operator are validly existing and in compliance with the laws of the host </w:t>
      </w:r>
      <w:sdt>
        <w:sdtPr>
          <w:tag w:val="goog_rdk_22"/>
          <w:id w:val="1380279609"/>
        </w:sdtPr>
        <w:sdtEndPr/>
        <w:sdtContent/>
      </w:sdt>
      <w:r>
        <w:t>country.</w:t>
      </w:r>
    </w:p>
    <w:p w14:paraId="2100A42E" w14:textId="77777777" w:rsidR="004520BA" w:rsidRDefault="004520BA" w:rsidP="003B7125">
      <w:pPr>
        <w:pStyle w:val="ListParagraph"/>
        <w:numPr>
          <w:ilvl w:val="0"/>
          <w:numId w:val="39"/>
        </w:numPr>
        <w:spacing w:after="0"/>
        <w:ind w:left="1418" w:hanging="284"/>
      </w:pPr>
      <w:bookmarkStart w:id="253" w:name="_Hlk60851744"/>
      <w:r w:rsidRPr="00A71518">
        <w:t>Contracts stat</w:t>
      </w:r>
      <w:r w:rsidRPr="00C13BA8">
        <w:t>ing</w:t>
      </w:r>
      <w:r w:rsidRPr="00A71518">
        <w:t xml:space="preserve"> that the </w:t>
      </w:r>
      <w:r w:rsidRPr="00C13BA8">
        <w:t>CO2</w:t>
      </w:r>
      <w:r w:rsidRPr="00A71518">
        <w:t xml:space="preserve"> Removal Supplier is in contractual agreement with </w:t>
      </w:r>
      <w:r w:rsidRPr="00C13BA8">
        <w:t>Capture</w:t>
      </w:r>
      <w:r w:rsidRPr="00A71518">
        <w:t xml:space="preserve"> Operator, </w:t>
      </w:r>
      <w:r>
        <w:t>with the intent of creating permanent carbon storage.</w:t>
      </w:r>
    </w:p>
    <w:p w14:paraId="30A73016" w14:textId="77777777" w:rsidR="004520BA" w:rsidRDefault="004520BA" w:rsidP="003B7125">
      <w:pPr>
        <w:pStyle w:val="ListParagraph"/>
        <w:numPr>
          <w:ilvl w:val="0"/>
          <w:numId w:val="39"/>
        </w:numPr>
        <w:ind w:left="1418" w:hanging="284"/>
      </w:pPr>
      <w:bookmarkStart w:id="254" w:name="_Hlk60851595"/>
      <w:bookmarkEnd w:id="253"/>
      <w:r w:rsidRPr="00C13BA8">
        <w:t xml:space="preserve">Proof of </w:t>
      </w:r>
      <w:sdt>
        <w:sdtPr>
          <w:tag w:val="goog_rdk_24"/>
          <w:id w:val="1884667717"/>
        </w:sdtPr>
        <w:sdtEndPr/>
        <w:sdtContent/>
      </w:sdt>
      <w:r w:rsidRPr="00C13BA8">
        <w:t>sole ownership to CO2 captured or the carbon-containing substance</w:t>
      </w:r>
      <w:r>
        <w:t xml:space="preserve"> and attestation of no claim to the carbon removal attribute by the Capture Operator</w:t>
      </w:r>
      <w:bookmarkEnd w:id="254"/>
      <w:r>
        <w:rPr>
          <w:vertAlign w:val="superscript"/>
        </w:rPr>
        <w:t>4</w:t>
      </w:r>
    </w:p>
    <w:p w14:paraId="18EC7863" w14:textId="77777777" w:rsidR="004520BA" w:rsidRPr="00A71518" w:rsidRDefault="004520BA" w:rsidP="003B7125">
      <w:pPr>
        <w:pStyle w:val="ListParagraph"/>
        <w:numPr>
          <w:ilvl w:val="0"/>
          <w:numId w:val="39"/>
        </w:numPr>
        <w:ind w:left="1418" w:hanging="284"/>
      </w:pPr>
      <w:r w:rsidRPr="00A71518">
        <w:t>Contract</w:t>
      </w:r>
      <w:r>
        <w:t xml:space="preserve"> to </w:t>
      </w:r>
      <w:r w:rsidRPr="00A71518">
        <w:t xml:space="preserve">allow auditing the </w:t>
      </w:r>
      <w:r>
        <w:t>Capture</w:t>
      </w:r>
      <w:r w:rsidRPr="00A71518">
        <w:t xml:space="preserve"> Operator’s </w:t>
      </w:r>
      <w:r>
        <w:t>equipment</w:t>
      </w:r>
      <w:r w:rsidRPr="00A71518">
        <w:t xml:space="preserve"> </w:t>
      </w:r>
      <w:r>
        <w:t xml:space="preserve">and documents </w:t>
      </w:r>
      <w:r w:rsidRPr="00A71518">
        <w:t>for Carbon Removal Certificate Issuance purposes</w:t>
      </w:r>
    </w:p>
    <w:p w14:paraId="42D330E0" w14:textId="77777777" w:rsidR="004520BA" w:rsidRDefault="004520BA" w:rsidP="003B7125">
      <w:pPr>
        <w:pStyle w:val="ListParagraph"/>
        <w:numPr>
          <w:ilvl w:val="3"/>
          <w:numId w:val="49"/>
        </w:numPr>
        <w:pBdr>
          <w:top w:val="nil"/>
          <w:left w:val="nil"/>
          <w:bottom w:val="nil"/>
          <w:right w:val="nil"/>
          <w:between w:val="nil"/>
        </w:pBdr>
        <w:spacing w:after="0"/>
        <w:ind w:hanging="153"/>
      </w:pPr>
      <w:r w:rsidRPr="00034231">
        <w:rPr>
          <w:color w:val="000000"/>
        </w:rPr>
        <w:t xml:space="preserve">Contracts with the Storage Site and Operator, </w:t>
      </w:r>
    </w:p>
    <w:p w14:paraId="3B06E315" w14:textId="77777777" w:rsidR="004520BA" w:rsidRPr="00C037E4" w:rsidRDefault="004520BA" w:rsidP="003B7125">
      <w:pPr>
        <w:numPr>
          <w:ilvl w:val="1"/>
          <w:numId w:val="44"/>
        </w:numPr>
        <w:pBdr>
          <w:top w:val="nil"/>
          <w:left w:val="nil"/>
          <w:bottom w:val="nil"/>
          <w:right w:val="nil"/>
          <w:between w:val="nil"/>
        </w:pBdr>
        <w:spacing w:after="0"/>
        <w:ind w:left="1418" w:hanging="284"/>
      </w:pPr>
      <w:r>
        <w:rPr>
          <w:color w:val="000000"/>
        </w:rPr>
        <w:t>Proof that the Storage Operator is authorized Geological Carbon Storage Provider under national laws and a certified trade registry extract or similar official document stating that the Storage Site is validly existing and in compliance with the laws of the host country.</w:t>
      </w:r>
    </w:p>
    <w:p w14:paraId="12427114" w14:textId="77777777" w:rsidR="004520BA" w:rsidRPr="00FB4AD9" w:rsidRDefault="004520BA" w:rsidP="003B7125">
      <w:pPr>
        <w:pStyle w:val="ListParagraph"/>
        <w:numPr>
          <w:ilvl w:val="0"/>
          <w:numId w:val="44"/>
        </w:numPr>
        <w:autoSpaceDE w:val="0"/>
        <w:autoSpaceDN w:val="0"/>
        <w:adjustRightInd w:val="0"/>
        <w:spacing w:after="0" w:line="240" w:lineRule="auto"/>
        <w:rPr>
          <w:color w:val="000000"/>
        </w:rPr>
      </w:pPr>
      <w:r w:rsidRPr="00FB4AD9">
        <w:rPr>
          <w:color w:val="000000"/>
        </w:rPr>
        <w:t>the Storage Operator has legal permit and license to store in the reservoir the amount</w:t>
      </w:r>
      <w:r>
        <w:rPr>
          <w:color w:val="000000"/>
        </w:rPr>
        <w:t xml:space="preserve"> contracted </w:t>
      </w:r>
      <w:r w:rsidRPr="00FB4AD9">
        <w:rPr>
          <w:color w:val="000000"/>
        </w:rPr>
        <w:t xml:space="preserve">by the project over its entire lifetime </w:t>
      </w:r>
    </w:p>
    <w:p w14:paraId="19F8B494" w14:textId="77777777" w:rsidR="004520BA" w:rsidRPr="00C13BA8" w:rsidRDefault="004520BA" w:rsidP="003B7125">
      <w:pPr>
        <w:numPr>
          <w:ilvl w:val="1"/>
          <w:numId w:val="44"/>
        </w:numPr>
        <w:pBdr>
          <w:top w:val="nil"/>
          <w:left w:val="nil"/>
          <w:bottom w:val="nil"/>
          <w:right w:val="nil"/>
          <w:between w:val="nil"/>
        </w:pBdr>
        <w:spacing w:after="0"/>
        <w:ind w:left="1418" w:hanging="284"/>
      </w:pPr>
      <w:r>
        <w:rPr>
          <w:color w:val="000000"/>
        </w:rPr>
        <w:t xml:space="preserve">Contracts stating that the CO2 Removal Supplier is in contractual agreement with Storage Operator, and the carbon captured is to be received by Storage Operator, </w:t>
      </w:r>
      <w:proofErr w:type="gramStart"/>
      <w:r>
        <w:rPr>
          <w:color w:val="000000"/>
        </w:rPr>
        <w:t>injected</w:t>
      </w:r>
      <w:proofErr w:type="gramEnd"/>
      <w:r>
        <w:rPr>
          <w:color w:val="000000"/>
        </w:rPr>
        <w:t xml:space="preserve"> and stored into permanent storages.</w:t>
      </w:r>
    </w:p>
    <w:p w14:paraId="753460F6" w14:textId="77777777" w:rsidR="004520BA" w:rsidRDefault="004520BA" w:rsidP="003B7125">
      <w:pPr>
        <w:numPr>
          <w:ilvl w:val="1"/>
          <w:numId w:val="44"/>
        </w:numPr>
        <w:pBdr>
          <w:top w:val="nil"/>
          <w:left w:val="nil"/>
          <w:bottom w:val="nil"/>
          <w:right w:val="nil"/>
          <w:between w:val="nil"/>
        </w:pBdr>
        <w:spacing w:after="0"/>
        <w:ind w:left="1418" w:hanging="284"/>
      </w:pPr>
      <w:r>
        <w:t>Attestation of no claim to the carbon removal attribute by the Storage Operator</w:t>
      </w:r>
    </w:p>
    <w:p w14:paraId="7578BD57" w14:textId="77777777" w:rsidR="004520BA" w:rsidRDefault="004520BA" w:rsidP="003B7125">
      <w:pPr>
        <w:numPr>
          <w:ilvl w:val="1"/>
          <w:numId w:val="44"/>
        </w:numPr>
        <w:pBdr>
          <w:top w:val="nil"/>
          <w:left w:val="nil"/>
          <w:bottom w:val="nil"/>
          <w:right w:val="nil"/>
          <w:between w:val="nil"/>
        </w:pBdr>
        <w:spacing w:after="0"/>
        <w:ind w:left="1418" w:hanging="284"/>
      </w:pPr>
      <w:bookmarkStart w:id="255" w:name="_Hlk60851845"/>
      <w:r>
        <w:rPr>
          <w:color w:val="000000"/>
        </w:rPr>
        <w:t>Contracts to allow auditing the Storage Operator’s equipment and documents for Carbon Removal Certificate Issuance purposes</w:t>
      </w:r>
      <w:bookmarkEnd w:id="255"/>
      <w:r>
        <w:rPr>
          <w:color w:val="000000"/>
        </w:rPr>
        <w:t>.</w:t>
      </w:r>
    </w:p>
    <w:p w14:paraId="3404BC1A" w14:textId="77777777" w:rsidR="004520BA" w:rsidRPr="00034231" w:rsidRDefault="004520BA" w:rsidP="003B7125">
      <w:pPr>
        <w:pStyle w:val="ListParagraph"/>
        <w:numPr>
          <w:ilvl w:val="3"/>
          <w:numId w:val="49"/>
        </w:numPr>
        <w:pBdr>
          <w:top w:val="nil"/>
          <w:left w:val="nil"/>
          <w:bottom w:val="nil"/>
          <w:right w:val="nil"/>
          <w:between w:val="nil"/>
        </w:pBdr>
        <w:spacing w:after="0"/>
        <w:ind w:hanging="153"/>
        <w:rPr>
          <w:color w:val="000000"/>
        </w:rPr>
      </w:pPr>
      <w:r w:rsidRPr="00034231">
        <w:rPr>
          <w:color w:val="000000"/>
        </w:rPr>
        <w:t xml:space="preserve">Contracts with the Logistics Operator (if not the same as Storage Operator), </w:t>
      </w:r>
    </w:p>
    <w:p w14:paraId="34B0F0E9" w14:textId="77777777" w:rsidR="004520BA" w:rsidRPr="00C13BA8" w:rsidRDefault="004520BA" w:rsidP="003B7125">
      <w:pPr>
        <w:pStyle w:val="ListParagraph"/>
        <w:numPr>
          <w:ilvl w:val="0"/>
          <w:numId w:val="44"/>
        </w:numPr>
        <w:pBdr>
          <w:top w:val="nil"/>
          <w:left w:val="nil"/>
          <w:bottom w:val="nil"/>
          <w:right w:val="nil"/>
          <w:between w:val="nil"/>
        </w:pBdr>
        <w:spacing w:after="0"/>
      </w:pPr>
      <w:r w:rsidRPr="00C13BA8">
        <w:rPr>
          <w:color w:val="000000"/>
        </w:rPr>
        <w:t xml:space="preserve">A certified trade registry extract or similar official document stating that the Logistics Operator is validly existing and </w:t>
      </w:r>
      <w:r>
        <w:rPr>
          <w:color w:val="000000"/>
        </w:rPr>
        <w:t>in compliance with</w:t>
      </w:r>
      <w:r w:rsidRPr="00C13BA8">
        <w:rPr>
          <w:color w:val="000000"/>
        </w:rPr>
        <w:t xml:space="preserve"> the laws of the </w:t>
      </w:r>
      <w:r>
        <w:rPr>
          <w:color w:val="000000"/>
        </w:rPr>
        <w:t>host</w:t>
      </w:r>
      <w:r w:rsidRPr="00C13BA8">
        <w:rPr>
          <w:color w:val="000000"/>
        </w:rPr>
        <w:t xml:space="preserve"> country.</w:t>
      </w:r>
    </w:p>
    <w:p w14:paraId="0316EEB8" w14:textId="77777777" w:rsidR="004520BA" w:rsidRPr="001D6F54" w:rsidRDefault="004520BA" w:rsidP="003B7125">
      <w:pPr>
        <w:pStyle w:val="ListParagraph"/>
        <w:numPr>
          <w:ilvl w:val="0"/>
          <w:numId w:val="44"/>
        </w:numPr>
        <w:pBdr>
          <w:top w:val="nil"/>
          <w:left w:val="nil"/>
          <w:bottom w:val="nil"/>
          <w:right w:val="nil"/>
          <w:between w:val="nil"/>
        </w:pBdr>
        <w:spacing w:after="0"/>
      </w:pPr>
      <w:r w:rsidRPr="001D6F54">
        <w:t xml:space="preserve">Contracts stating that the CO2 Removal Supplier is in contractual agreement with </w:t>
      </w:r>
      <w:r>
        <w:t>Logistics</w:t>
      </w:r>
      <w:r w:rsidRPr="001D6F54">
        <w:t xml:space="preserve"> Operator, with the intent of creating permanent carbon storage</w:t>
      </w:r>
    </w:p>
    <w:p w14:paraId="21D0B4AE" w14:textId="77777777" w:rsidR="004520BA" w:rsidRDefault="004520BA" w:rsidP="003B7125">
      <w:pPr>
        <w:pStyle w:val="ListParagraph"/>
        <w:numPr>
          <w:ilvl w:val="0"/>
          <w:numId w:val="44"/>
        </w:numPr>
        <w:pBdr>
          <w:top w:val="nil"/>
          <w:left w:val="nil"/>
          <w:bottom w:val="nil"/>
          <w:right w:val="nil"/>
          <w:between w:val="nil"/>
        </w:pBdr>
        <w:spacing w:after="0"/>
      </w:pPr>
      <w:r w:rsidRPr="00CC157D">
        <w:t xml:space="preserve">Attestation of no claim to the carbon removal attribute by the </w:t>
      </w:r>
      <w:r>
        <w:t>Logistics</w:t>
      </w:r>
      <w:r w:rsidRPr="00CC157D">
        <w:t xml:space="preserve"> Operator</w:t>
      </w:r>
    </w:p>
    <w:p w14:paraId="5EB034A7" w14:textId="77777777" w:rsidR="004520BA" w:rsidRDefault="004520BA" w:rsidP="003B7125">
      <w:pPr>
        <w:pStyle w:val="ListParagraph"/>
        <w:numPr>
          <w:ilvl w:val="0"/>
          <w:numId w:val="44"/>
        </w:numPr>
        <w:pBdr>
          <w:top w:val="nil"/>
          <w:left w:val="nil"/>
          <w:bottom w:val="nil"/>
          <w:right w:val="nil"/>
          <w:between w:val="nil"/>
        </w:pBdr>
        <w:spacing w:after="0"/>
      </w:pPr>
      <w:r w:rsidRPr="0056453A">
        <w:t xml:space="preserve">Contracts to allow auditing the </w:t>
      </w:r>
      <w:r>
        <w:t>Logistics</w:t>
      </w:r>
      <w:r w:rsidRPr="0056453A">
        <w:t xml:space="preserve"> Operator’s </w:t>
      </w:r>
      <w:r>
        <w:t>equipment and documents</w:t>
      </w:r>
      <w:r w:rsidRPr="0056453A">
        <w:t xml:space="preserve"> for Carbon Removal Certificate Issuance purposes</w:t>
      </w:r>
    </w:p>
    <w:p w14:paraId="28E0D96A" w14:textId="77777777" w:rsidR="004520BA" w:rsidRDefault="004520BA" w:rsidP="004520BA"/>
    <w:p w14:paraId="55017CD1" w14:textId="77777777" w:rsidR="004520BA" w:rsidRDefault="004520BA" w:rsidP="004520BA"/>
    <w:p w14:paraId="351E3871" w14:textId="77777777" w:rsidR="004520BA" w:rsidRDefault="004520BA" w:rsidP="004520BA"/>
    <w:p w14:paraId="63680AB6" w14:textId="77777777" w:rsidR="004520BA" w:rsidRPr="00034231" w:rsidRDefault="004520BA" w:rsidP="003B7125">
      <w:pPr>
        <w:pStyle w:val="ListParagraph"/>
        <w:numPr>
          <w:ilvl w:val="0"/>
          <w:numId w:val="49"/>
        </w:numPr>
        <w:pBdr>
          <w:top w:val="nil"/>
          <w:left w:val="nil"/>
          <w:bottom w:val="nil"/>
          <w:right w:val="nil"/>
          <w:between w:val="nil"/>
        </w:pBdr>
        <w:ind w:left="1134"/>
        <w:rPr>
          <w:color w:val="2F5496"/>
          <w:sz w:val="26"/>
          <w:szCs w:val="26"/>
        </w:rPr>
      </w:pPr>
      <w:r w:rsidRPr="00034231">
        <w:rPr>
          <w:color w:val="2F5496"/>
          <w:sz w:val="26"/>
          <w:szCs w:val="26"/>
        </w:rPr>
        <w:lastRenderedPageBreak/>
        <w:t>Point of creation of the CO2 Removal Certificate (CORC)</w:t>
      </w:r>
    </w:p>
    <w:p w14:paraId="296FC2C8" w14:textId="77777777" w:rsidR="004520BA" w:rsidRDefault="002214C8" w:rsidP="004520BA">
      <w:pPr>
        <w:pBdr>
          <w:top w:val="nil"/>
          <w:left w:val="nil"/>
          <w:bottom w:val="nil"/>
          <w:right w:val="nil"/>
          <w:between w:val="nil"/>
        </w:pBdr>
        <w:spacing w:before="120" w:after="120" w:line="240" w:lineRule="auto"/>
        <w:ind w:left="1134" w:hanging="708"/>
        <w:jc w:val="both"/>
        <w:rPr>
          <w:color w:val="000000"/>
        </w:rPr>
      </w:pPr>
      <w:sdt>
        <w:sdtPr>
          <w:tag w:val="goog_rdk_25"/>
          <w:id w:val="464315816"/>
        </w:sdtPr>
        <w:sdtEndPr/>
        <w:sdtContent/>
      </w:sdt>
      <w:sdt>
        <w:sdtPr>
          <w:tag w:val="goog_rdk_26"/>
          <w:id w:val="-806702237"/>
        </w:sdtPr>
        <w:sdtEndPr/>
        <w:sdtContent>
          <w:r w:rsidR="004520BA">
            <w:t xml:space="preserve">2.1 </w:t>
          </w:r>
        </w:sdtContent>
      </w:sdt>
      <w:r w:rsidR="004520BA">
        <w:rPr>
          <w:color w:val="000000"/>
        </w:rPr>
        <w:t xml:space="preserve">The point of creation of the CO2 removal certificate (CORC) is the moment when CO2 or carbon-containing substance has been injected into the geological storage and the data records can be verified. </w:t>
      </w:r>
      <w:r w:rsidR="004520BA">
        <w:rPr>
          <w:rStyle w:val="FootnoteReference"/>
          <w:color w:val="000000"/>
        </w:rPr>
        <w:footnoteReference w:id="23"/>
      </w:r>
    </w:p>
    <w:p w14:paraId="3F904441" w14:textId="77777777" w:rsidR="004520BA" w:rsidRPr="00A71518" w:rsidRDefault="004520BA" w:rsidP="004520BA">
      <w:pPr>
        <w:pBdr>
          <w:top w:val="nil"/>
          <w:left w:val="nil"/>
          <w:bottom w:val="nil"/>
          <w:right w:val="nil"/>
          <w:between w:val="nil"/>
        </w:pBdr>
        <w:spacing w:before="120" w:after="120" w:line="240" w:lineRule="auto"/>
        <w:ind w:left="1134" w:hanging="708"/>
        <w:jc w:val="both"/>
        <w:rPr>
          <w:bCs/>
          <w:color w:val="000000"/>
        </w:rPr>
      </w:pPr>
      <w:r>
        <w:rPr>
          <w:bCs/>
          <w:color w:val="000000"/>
        </w:rPr>
        <w:t xml:space="preserve">2.2 </w:t>
      </w:r>
      <w:r w:rsidRPr="00C13BA8">
        <w:rPr>
          <w:bCs/>
          <w:color w:val="000000"/>
        </w:rPr>
        <w:t>The CO2 Removal Supplier</w:t>
      </w:r>
      <w:r w:rsidRPr="00A71518">
        <w:rPr>
          <w:bCs/>
          <w:color w:val="000000"/>
        </w:rPr>
        <w:t xml:space="preserve"> can be the operator of the carbon capture system / the owner of the carbon capture system / the owner of the captured CO2</w:t>
      </w:r>
      <w:r>
        <w:rPr>
          <w:bCs/>
          <w:color w:val="000000"/>
        </w:rPr>
        <w:t xml:space="preserve">.  </w:t>
      </w:r>
      <w:r w:rsidRPr="00551FB6">
        <w:rPr>
          <w:bCs/>
          <w:color w:val="000000"/>
        </w:rPr>
        <w:t>The CO2 Removal Supplier does not need to be the same as the operator of the process creating the CO2 to be captured (</w:t>
      </w:r>
      <w:proofErr w:type="gramStart"/>
      <w:r w:rsidRPr="00551FB6">
        <w:rPr>
          <w:bCs/>
          <w:color w:val="000000"/>
        </w:rPr>
        <w:t>e.g.</w:t>
      </w:r>
      <w:proofErr w:type="gramEnd"/>
      <w:r w:rsidRPr="00551FB6">
        <w:rPr>
          <w:bCs/>
          <w:color w:val="000000"/>
        </w:rPr>
        <w:t xml:space="preserve"> the biogas or bioenergy producer or waste treatment facility operator).</w:t>
      </w:r>
      <w:r>
        <w:rPr>
          <w:bCs/>
          <w:color w:val="000000"/>
        </w:rPr>
        <w:t xml:space="preserve"> </w:t>
      </w:r>
      <w:r w:rsidRPr="00A71518">
        <w:rPr>
          <w:bCs/>
          <w:color w:val="000000"/>
          <w:vertAlign w:val="superscript"/>
        </w:rPr>
        <w:footnoteReference w:id="24"/>
      </w:r>
    </w:p>
    <w:p w14:paraId="1C974409" w14:textId="77777777" w:rsidR="004520BA" w:rsidRDefault="004520BA" w:rsidP="003B7125">
      <w:pPr>
        <w:pStyle w:val="ListParagraph"/>
        <w:numPr>
          <w:ilvl w:val="1"/>
          <w:numId w:val="49"/>
        </w:numPr>
        <w:pBdr>
          <w:top w:val="nil"/>
          <w:left w:val="nil"/>
          <w:bottom w:val="nil"/>
          <w:right w:val="nil"/>
          <w:between w:val="nil"/>
        </w:pBdr>
        <w:spacing w:before="120" w:after="120" w:line="240" w:lineRule="auto"/>
        <w:ind w:left="1134" w:hanging="708"/>
        <w:jc w:val="both"/>
        <w:rPr>
          <w:color w:val="000000"/>
        </w:rPr>
      </w:pPr>
      <w:r>
        <w:rPr>
          <w:bCs/>
          <w:color w:val="000000"/>
        </w:rPr>
        <w:t xml:space="preserve"> </w:t>
      </w:r>
      <w:r w:rsidRPr="00034231">
        <w:rPr>
          <w:bCs/>
          <w:color w:val="000000"/>
        </w:rPr>
        <w:t>The CO2 Removal Supplier</w:t>
      </w:r>
      <w:r w:rsidRPr="00034231">
        <w:rPr>
          <w:b/>
          <w:color w:val="000000"/>
        </w:rPr>
        <w:t xml:space="preserve"> </w:t>
      </w:r>
      <w:r w:rsidRPr="00034231">
        <w:rPr>
          <w:color w:val="000000"/>
        </w:rPr>
        <w:t xml:space="preserve">must prove </w:t>
      </w:r>
      <w:sdt>
        <w:sdtPr>
          <w:tag w:val="goog_rdk_27"/>
          <w:id w:val="-1132871240"/>
        </w:sdtPr>
        <w:sdtEndPr/>
        <w:sdtContent/>
      </w:sdt>
      <w:r w:rsidRPr="00034231">
        <w:rPr>
          <w:color w:val="000000"/>
        </w:rPr>
        <w:t xml:space="preserve">with contracts or authorization its </w:t>
      </w:r>
      <w:sdt>
        <w:sdtPr>
          <w:tag w:val="goog_rdk_28"/>
          <w:id w:val="1805344736"/>
        </w:sdtPr>
        <w:sdtEndPr/>
        <w:sdtContent/>
      </w:sdt>
      <w:r w:rsidRPr="00034231">
        <w:rPr>
          <w:color w:val="000000"/>
        </w:rPr>
        <w:t>sole ownership</w:t>
      </w:r>
      <w:r>
        <w:rPr>
          <w:rStyle w:val="FootnoteReference"/>
          <w:color w:val="000000"/>
        </w:rPr>
        <w:footnoteReference w:id="25"/>
      </w:r>
      <w:r w:rsidRPr="00034231">
        <w:rPr>
          <w:color w:val="000000"/>
        </w:rPr>
        <w:t xml:space="preserve"> of the carbon removal attribute of the permanently stored carbon.</w:t>
      </w:r>
    </w:p>
    <w:p w14:paraId="7219DF9D" w14:textId="77777777" w:rsidR="004520BA" w:rsidRPr="00034231" w:rsidRDefault="004520BA" w:rsidP="004520BA">
      <w:pPr>
        <w:pStyle w:val="ListParagraph"/>
        <w:pBdr>
          <w:top w:val="nil"/>
          <w:left w:val="nil"/>
          <w:bottom w:val="nil"/>
          <w:right w:val="nil"/>
          <w:between w:val="nil"/>
        </w:pBdr>
        <w:spacing w:before="120" w:after="120" w:line="240" w:lineRule="auto"/>
        <w:ind w:left="851"/>
        <w:jc w:val="both"/>
        <w:rPr>
          <w:color w:val="000000"/>
        </w:rPr>
      </w:pPr>
    </w:p>
    <w:p w14:paraId="65A47BC6" w14:textId="77777777" w:rsidR="004520BA" w:rsidRPr="00141685" w:rsidRDefault="004520BA" w:rsidP="003B7125">
      <w:pPr>
        <w:pStyle w:val="ListParagraph"/>
        <w:numPr>
          <w:ilvl w:val="0"/>
          <w:numId w:val="49"/>
        </w:numPr>
        <w:pBdr>
          <w:top w:val="nil"/>
          <w:left w:val="nil"/>
          <w:bottom w:val="nil"/>
          <w:right w:val="nil"/>
          <w:between w:val="nil"/>
        </w:pBdr>
        <w:ind w:left="1134"/>
        <w:rPr>
          <w:color w:val="2F5496"/>
          <w:sz w:val="26"/>
          <w:szCs w:val="26"/>
        </w:rPr>
      </w:pPr>
      <w:r w:rsidRPr="00141685">
        <w:rPr>
          <w:color w:val="2F5496"/>
          <w:sz w:val="26"/>
          <w:szCs w:val="26"/>
        </w:rPr>
        <w:t>Activity boundary for Net-negativity</w:t>
      </w:r>
    </w:p>
    <w:p w14:paraId="722D50F0" w14:textId="77777777" w:rsidR="004520BA" w:rsidRPr="00A71518" w:rsidRDefault="004520BA" w:rsidP="004520BA">
      <w:pPr>
        <w:ind w:left="1134"/>
      </w:pPr>
      <w:r w:rsidRPr="003A3393">
        <w:t>Net CO2 removal impact is calculated as net carbon balance of</w:t>
      </w:r>
      <w:r>
        <w:t xml:space="preserve"> GHG </w:t>
      </w:r>
      <w:r w:rsidRPr="003A3393">
        <w:t xml:space="preserve">emissions and </w:t>
      </w:r>
      <w:r>
        <w:t xml:space="preserve">carbon sequestration </w:t>
      </w:r>
      <w:r w:rsidRPr="003A3393">
        <w:t xml:space="preserve">over </w:t>
      </w:r>
      <w:proofErr w:type="gramStart"/>
      <w:r w:rsidRPr="003A3393">
        <w:t>life-time</w:t>
      </w:r>
      <w:proofErr w:type="gramEnd"/>
      <w:r w:rsidRPr="003A3393">
        <w:t xml:space="preserve"> of the activity</w:t>
      </w:r>
      <w:r>
        <w:t xml:space="preserve"> (Life-cycle assessment, LCA)</w:t>
      </w:r>
      <w:r w:rsidRPr="003A3393">
        <w:t>.</w:t>
      </w:r>
      <w:r>
        <w:t xml:space="preserve"> The activity boundaries (system boundaries) determine the processes and their CO2 emissions/storages that are to be included in the Net CO2 removal quantification.</w:t>
      </w:r>
    </w:p>
    <w:p w14:paraId="4F870A9C" w14:textId="77777777" w:rsidR="004520BA" w:rsidRDefault="004520BA" w:rsidP="004520BA">
      <w:pPr>
        <w:pBdr>
          <w:top w:val="nil"/>
          <w:left w:val="nil"/>
          <w:bottom w:val="nil"/>
          <w:right w:val="nil"/>
          <w:between w:val="nil"/>
        </w:pBdr>
        <w:spacing w:after="240"/>
        <w:ind w:left="1134" w:hanging="708"/>
      </w:pPr>
      <w:r w:rsidRPr="008E3D6D">
        <w:rPr>
          <w:bCs/>
          <w:color w:val="000000"/>
        </w:rPr>
        <w:t xml:space="preserve">3.1 </w:t>
      </w:r>
      <w:r>
        <w:rPr>
          <w:bCs/>
          <w:color w:val="000000"/>
        </w:rPr>
        <w:tab/>
      </w:r>
      <w:r w:rsidRPr="008E3D6D">
        <w:rPr>
          <w:bCs/>
          <w:color w:val="000000"/>
        </w:rPr>
        <w:t>The activity boundary includes all activities existing solely for the purpose of CO2 Removal. These</w:t>
      </w:r>
      <w:r>
        <w:t xml:space="preserve"> include the carbon capture, transportation and </w:t>
      </w:r>
      <w:sdt>
        <w:sdtPr>
          <w:tag w:val="goog_rdk_29"/>
          <w:id w:val="1350292442"/>
        </w:sdtPr>
        <w:sdtEndPr/>
        <w:sdtContent/>
      </w:sdt>
      <w:sdt>
        <w:sdtPr>
          <w:tag w:val="goog_rdk_30"/>
          <w:id w:val="-1343165815"/>
        </w:sdtPr>
        <w:sdtEndPr/>
        <w:sdtContent/>
      </w:sdt>
      <w:r>
        <w:t>storing into the geological storages.</w:t>
      </w:r>
      <w:r>
        <w:rPr>
          <w:color w:val="000000"/>
        </w:rPr>
        <w:t xml:space="preserve"> See figure 2 below.</w:t>
      </w:r>
    </w:p>
    <w:p w14:paraId="0AAEF398" w14:textId="77777777" w:rsidR="004520BA" w:rsidRDefault="004520BA" w:rsidP="004520BA">
      <w:pPr>
        <w:pBdr>
          <w:top w:val="nil"/>
          <w:left w:val="nil"/>
          <w:bottom w:val="nil"/>
          <w:right w:val="nil"/>
          <w:between w:val="nil"/>
        </w:pBdr>
        <w:spacing w:after="240"/>
        <w:ind w:left="1134" w:hanging="708"/>
      </w:pPr>
      <w:r w:rsidRPr="00500077">
        <w:rPr>
          <w:noProof/>
        </w:rPr>
        <w:drawing>
          <wp:inline distT="0" distB="0" distL="0" distR="0" wp14:anchorId="2D3C3838" wp14:editId="7A45908F">
            <wp:extent cx="6053562" cy="2340488"/>
            <wp:effectExtent l="0" t="0" r="0" b="0"/>
            <wp:docPr id="38"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8" name="image1.png" descr="Graphical user interface, application&#10;&#10;Description automatically generated"/>
                    <pic:cNvPicPr preferRelativeResize="0"/>
                  </pic:nvPicPr>
                  <pic:blipFill>
                    <a:blip r:embed="rId32"/>
                    <a:srcRect/>
                    <a:stretch>
                      <a:fillRect/>
                    </a:stretch>
                  </pic:blipFill>
                  <pic:spPr>
                    <a:xfrm>
                      <a:off x="0" y="0"/>
                      <a:ext cx="6053562" cy="2340488"/>
                    </a:xfrm>
                    <a:prstGeom prst="rect">
                      <a:avLst/>
                    </a:prstGeom>
                    <a:ln/>
                  </pic:spPr>
                </pic:pic>
              </a:graphicData>
            </a:graphic>
          </wp:inline>
        </w:drawing>
      </w:r>
    </w:p>
    <w:p w14:paraId="74C3B76D" w14:textId="77777777" w:rsidR="004520BA" w:rsidRPr="00C13BA8" w:rsidRDefault="004520BA" w:rsidP="004520BA">
      <w:pPr>
        <w:ind w:left="1134" w:right="-568" w:hanging="708"/>
        <w:rPr>
          <w:i/>
          <w:sz w:val="20"/>
          <w:szCs w:val="20"/>
        </w:rPr>
      </w:pPr>
      <w:r w:rsidRPr="00C13BA8">
        <w:rPr>
          <w:i/>
          <w:sz w:val="20"/>
          <w:szCs w:val="20"/>
        </w:rPr>
        <w:t xml:space="preserve">Figure 2: Activity boundary for inclusion in net CO2 Removal impact calculation. (Dark blue </w:t>
      </w:r>
      <w:proofErr w:type="gramStart"/>
      <w:r w:rsidRPr="00C13BA8">
        <w:rPr>
          <w:i/>
          <w:sz w:val="20"/>
          <w:szCs w:val="20"/>
        </w:rPr>
        <w:t xml:space="preserve">activity  </w:t>
      </w:r>
      <w:proofErr w:type="spellStart"/>
      <w:r>
        <w:rPr>
          <w:i/>
          <w:sz w:val="20"/>
          <w:szCs w:val="20"/>
        </w:rPr>
        <w:t>boxses</w:t>
      </w:r>
      <w:proofErr w:type="spellEnd"/>
      <w:proofErr w:type="gramEnd"/>
      <w:r>
        <w:rPr>
          <w:i/>
          <w:sz w:val="20"/>
          <w:szCs w:val="20"/>
        </w:rPr>
        <w:t xml:space="preserve"> describe </w:t>
      </w:r>
      <w:r w:rsidRPr="00C13BA8">
        <w:rPr>
          <w:i/>
          <w:sz w:val="20"/>
          <w:szCs w:val="20"/>
        </w:rPr>
        <w:t>emission  included in quantification, White activity</w:t>
      </w:r>
      <w:r>
        <w:rPr>
          <w:i/>
          <w:sz w:val="20"/>
          <w:szCs w:val="20"/>
        </w:rPr>
        <w:t xml:space="preserve"> boxes describe</w:t>
      </w:r>
      <w:r w:rsidRPr="00C13BA8">
        <w:rPr>
          <w:i/>
          <w:sz w:val="20"/>
          <w:szCs w:val="20"/>
        </w:rPr>
        <w:t xml:space="preserve"> emissions not included)</w:t>
      </w:r>
    </w:p>
    <w:p w14:paraId="1360CD0E" w14:textId="77777777" w:rsidR="004520BA" w:rsidRPr="00A71518" w:rsidRDefault="004520BA" w:rsidP="003B7125">
      <w:pPr>
        <w:pStyle w:val="ListParagraph"/>
        <w:numPr>
          <w:ilvl w:val="1"/>
          <w:numId w:val="46"/>
        </w:numPr>
        <w:pBdr>
          <w:top w:val="nil"/>
          <w:left w:val="nil"/>
          <w:bottom w:val="nil"/>
          <w:right w:val="nil"/>
          <w:between w:val="nil"/>
        </w:pBdr>
        <w:ind w:left="1134" w:hanging="708"/>
      </w:pPr>
      <w:r w:rsidRPr="008E3D6D">
        <w:rPr>
          <w:bCs/>
          <w:color w:val="000000"/>
        </w:rPr>
        <w:t>Emissions included within the boundary: All activities related to capturing (</w:t>
      </w:r>
      <w:proofErr w:type="gramStart"/>
      <w:r w:rsidRPr="008E3D6D">
        <w:rPr>
          <w:bCs/>
          <w:color w:val="000000"/>
        </w:rPr>
        <w:t>e.g.</w:t>
      </w:r>
      <w:proofErr w:type="gramEnd"/>
      <w:r w:rsidRPr="008E3D6D">
        <w:rPr>
          <w:bCs/>
          <w:color w:val="000000"/>
        </w:rPr>
        <w:t xml:space="preserve"> capture,</w:t>
      </w:r>
      <w:r w:rsidRPr="00A71518">
        <w:rPr>
          <w:color w:val="000000"/>
        </w:rPr>
        <w:t xml:space="preserve"> liquefaction), </w:t>
      </w:r>
      <w:r w:rsidRPr="00C13BA8">
        <w:rPr>
          <w:color w:val="000000"/>
        </w:rPr>
        <w:t>transporting</w:t>
      </w:r>
      <w:r w:rsidRPr="00A71518">
        <w:rPr>
          <w:color w:val="000000"/>
        </w:rPr>
        <w:t xml:space="preserve"> (e.g. through pipelines or by shipping) and </w:t>
      </w:r>
      <w:r w:rsidRPr="00C13BA8">
        <w:rPr>
          <w:color w:val="000000"/>
        </w:rPr>
        <w:t>storing</w:t>
      </w:r>
      <w:r w:rsidRPr="00A71518">
        <w:rPr>
          <w:color w:val="000000"/>
        </w:rPr>
        <w:t xml:space="preserve"> (e.g. intermediate storages, injection) of the CO2 and CO2 emissions resulting from these activities. </w:t>
      </w:r>
    </w:p>
    <w:p w14:paraId="03A760B1" w14:textId="77777777" w:rsidR="004520BA" w:rsidRPr="00A71518" w:rsidRDefault="004520BA" w:rsidP="003B7125">
      <w:pPr>
        <w:pStyle w:val="ListParagraph"/>
        <w:numPr>
          <w:ilvl w:val="1"/>
          <w:numId w:val="46"/>
        </w:numPr>
        <w:pBdr>
          <w:top w:val="nil"/>
          <w:left w:val="nil"/>
          <w:bottom w:val="nil"/>
          <w:right w:val="nil"/>
          <w:between w:val="nil"/>
        </w:pBdr>
        <w:ind w:left="1134" w:hanging="708"/>
      </w:pPr>
      <w:r w:rsidRPr="00A71518">
        <w:rPr>
          <w:color w:val="000000"/>
        </w:rPr>
        <w:lastRenderedPageBreak/>
        <w:t xml:space="preserve">Emissions included within the boundary: Purpose-grown </w:t>
      </w:r>
      <w:r>
        <w:rPr>
          <w:color w:val="000000"/>
        </w:rPr>
        <w:t>b</w:t>
      </w:r>
      <w:r w:rsidRPr="00C13BA8">
        <w:rPr>
          <w:color w:val="000000"/>
        </w:rPr>
        <w:t xml:space="preserve">iomass </w:t>
      </w:r>
      <w:r w:rsidRPr="00A71518">
        <w:rPr>
          <w:color w:val="000000"/>
        </w:rPr>
        <w:t>(</w:t>
      </w:r>
      <w:proofErr w:type="gramStart"/>
      <w:r w:rsidRPr="00A71518">
        <w:rPr>
          <w:color w:val="000000"/>
        </w:rPr>
        <w:t>e.g.</w:t>
      </w:r>
      <w:proofErr w:type="gramEnd"/>
      <w:r w:rsidRPr="00A71518">
        <w:rPr>
          <w:color w:val="000000"/>
        </w:rPr>
        <w:t xml:space="preserve"> emissions from cultivation, harvesting and transportation of the biomass</w:t>
      </w:r>
      <w:r>
        <w:rPr>
          <w:color w:val="000000"/>
        </w:rPr>
        <w:t xml:space="preserve"> </w:t>
      </w:r>
      <w:r w:rsidRPr="00551FB6">
        <w:rPr>
          <w:color w:val="000000"/>
        </w:rPr>
        <w:t>cradle-to-gate</w:t>
      </w:r>
      <w:r w:rsidRPr="00A71518">
        <w:rPr>
          <w:color w:val="000000"/>
        </w:rPr>
        <w:t xml:space="preserve">) if the biomass is solely grown for CO2 removal purposes. Note: For </w:t>
      </w:r>
      <w:sdt>
        <w:sdtPr>
          <w:tag w:val="goog_rdk_31"/>
          <w:id w:val="552889484"/>
        </w:sdtPr>
        <w:sdtEndPr/>
        <w:sdtContent/>
      </w:sdt>
      <w:sdt>
        <w:sdtPr>
          <w:tag w:val="goog_rdk_32"/>
          <w:id w:val="-1952780263"/>
        </w:sdtPr>
        <w:sdtEndPr/>
        <w:sdtContent/>
      </w:sdt>
      <w:sdt>
        <w:sdtPr>
          <w:tag w:val="goog_rdk_33"/>
          <w:id w:val="1274757250"/>
        </w:sdtPr>
        <w:sdtEndPr/>
        <w:sdtContent/>
      </w:sdt>
      <w:r w:rsidRPr="00A71518">
        <w:rPr>
          <w:color w:val="000000"/>
        </w:rPr>
        <w:t>all activities with biogenic CO2 capture, the biomass must be sustainable, even if the biomass is not purpose</w:t>
      </w:r>
      <w:r>
        <w:rPr>
          <w:color w:val="000000"/>
        </w:rPr>
        <w:t>-</w:t>
      </w:r>
      <w:r w:rsidRPr="00A71518">
        <w:rPr>
          <w:color w:val="000000"/>
        </w:rPr>
        <w:t>grown but residues or side streams are used.</w:t>
      </w:r>
      <w:r>
        <w:rPr>
          <w:rStyle w:val="FootnoteReference"/>
          <w:color w:val="000000"/>
        </w:rPr>
        <w:footnoteReference w:id="26"/>
      </w:r>
    </w:p>
    <w:p w14:paraId="4735082B" w14:textId="77777777" w:rsidR="004520BA" w:rsidRPr="00A71518" w:rsidRDefault="004520BA" w:rsidP="003B7125">
      <w:pPr>
        <w:pStyle w:val="ListParagraph"/>
        <w:numPr>
          <w:ilvl w:val="1"/>
          <w:numId w:val="46"/>
        </w:numPr>
        <w:pBdr>
          <w:top w:val="nil"/>
          <w:left w:val="nil"/>
          <w:bottom w:val="nil"/>
          <w:right w:val="nil"/>
          <w:between w:val="nil"/>
        </w:pBdr>
        <w:ind w:left="1134" w:hanging="708"/>
      </w:pPr>
      <w:r w:rsidRPr="00A71518">
        <w:rPr>
          <w:color w:val="000000"/>
        </w:rPr>
        <w:t xml:space="preserve">Emissions </w:t>
      </w:r>
      <w:sdt>
        <w:sdtPr>
          <w:tag w:val="goog_rdk_34"/>
          <w:id w:val="-1471124795"/>
        </w:sdtPr>
        <w:sdtEndPr/>
        <w:sdtContent/>
      </w:sdt>
      <w:sdt>
        <w:sdtPr>
          <w:tag w:val="goog_rdk_35"/>
          <w:id w:val="1824399599"/>
        </w:sdtPr>
        <w:sdtEndPr/>
        <w:sdtContent/>
      </w:sdt>
      <w:r w:rsidRPr="00A71518">
        <w:rPr>
          <w:color w:val="000000"/>
        </w:rPr>
        <w:t xml:space="preserve">included within the boundary: </w:t>
      </w:r>
      <w:r w:rsidRPr="00C13BA8">
        <w:rPr>
          <w:color w:val="000000" w:themeColor="text1"/>
        </w:rPr>
        <w:t xml:space="preserve">Purpose-built </w:t>
      </w:r>
      <w:r w:rsidRPr="00C13BA8">
        <w:rPr>
          <w:color w:val="000000"/>
        </w:rPr>
        <w:t>equipment and facilities</w:t>
      </w:r>
      <w:r w:rsidRPr="00C13BA8">
        <w:rPr>
          <w:vertAlign w:val="superscript"/>
        </w:rPr>
        <w:footnoteReference w:id="27"/>
      </w:r>
      <w:r w:rsidRPr="00A71518">
        <w:rPr>
          <w:color w:val="000000"/>
        </w:rPr>
        <w:t xml:space="preserve"> (</w:t>
      </w:r>
      <w:proofErr w:type="gramStart"/>
      <w:r w:rsidRPr="00A71518">
        <w:rPr>
          <w:color w:val="000000"/>
        </w:rPr>
        <w:t>e.g.</w:t>
      </w:r>
      <w:proofErr w:type="gramEnd"/>
      <w:r w:rsidRPr="00A71518">
        <w:rPr>
          <w:color w:val="000000"/>
        </w:rPr>
        <w:t xml:space="preserve"> emissions from materials and construction) </w:t>
      </w:r>
      <w:r w:rsidRPr="00A71518">
        <w:t xml:space="preserve">shall be included if they are solely built </w:t>
      </w:r>
      <w:r w:rsidRPr="00A71518">
        <w:rPr>
          <w:color w:val="000000"/>
        </w:rPr>
        <w:t xml:space="preserve">for CO2 removal purposes. </w:t>
      </w:r>
      <w:r w:rsidRPr="00A71518">
        <w:t xml:space="preserve">These emissions are included in the carbon balance since they are estimated </w:t>
      </w:r>
      <w:sdt>
        <w:sdtPr>
          <w:tag w:val="goog_rdk_36"/>
          <w:id w:val="401720572"/>
        </w:sdtPr>
        <w:sdtEndPr/>
        <w:sdtContent/>
      </w:sdt>
      <w:r w:rsidRPr="00A71518">
        <w:t xml:space="preserve"> to be significant (they are more than 1 % of</w:t>
      </w:r>
      <w:r w:rsidRPr="00C13BA8">
        <w:t xml:space="preserve"> the</w:t>
      </w:r>
      <w:r w:rsidRPr="00A71518">
        <w:t xml:space="preserve"> total emissions)</w:t>
      </w:r>
      <w:r>
        <w:rPr>
          <w:rStyle w:val="FootnoteReference"/>
        </w:rPr>
        <w:footnoteReference w:id="28"/>
      </w:r>
      <w:r w:rsidRPr="00A71518">
        <w:t xml:space="preserve">. </w:t>
      </w:r>
      <w:r>
        <w:t xml:space="preserve">If CO2 Removal Supplier can show that these emissions are less than </w:t>
      </w:r>
      <w:proofErr w:type="gramStart"/>
      <w:r>
        <w:t>1%</w:t>
      </w:r>
      <w:proofErr w:type="gramEnd"/>
      <w:r>
        <w:t xml:space="preserve"> they can be omitted.</w:t>
      </w:r>
    </w:p>
    <w:p w14:paraId="5887375B" w14:textId="77777777" w:rsidR="004520BA" w:rsidRPr="00C13BA8" w:rsidRDefault="004520BA" w:rsidP="003B7125">
      <w:pPr>
        <w:pStyle w:val="ListParagraph"/>
        <w:numPr>
          <w:ilvl w:val="1"/>
          <w:numId w:val="46"/>
        </w:numPr>
        <w:pBdr>
          <w:top w:val="nil"/>
          <w:left w:val="nil"/>
          <w:bottom w:val="nil"/>
          <w:right w:val="nil"/>
          <w:between w:val="nil"/>
        </w:pBdr>
        <w:spacing w:before="120" w:after="120" w:line="240" w:lineRule="auto"/>
        <w:ind w:left="1134" w:hanging="708"/>
        <w:jc w:val="both"/>
        <w:rPr>
          <w:color w:val="000000"/>
        </w:rPr>
      </w:pPr>
      <w:r w:rsidRPr="00C13BA8">
        <w:rPr>
          <w:color w:val="000000"/>
        </w:rPr>
        <w:t xml:space="preserve">Emissions outside the activity boundary: Other activities that do not exist solely for the purpose of CO2 removal even if they are physically connected to carbon capture. These can be </w:t>
      </w:r>
      <w:proofErr w:type="gramStart"/>
      <w:r w:rsidRPr="00C13BA8">
        <w:rPr>
          <w:color w:val="000000"/>
        </w:rPr>
        <w:t>e.g.</w:t>
      </w:r>
      <w:proofErr w:type="gramEnd"/>
      <w:r w:rsidRPr="00C13BA8">
        <w:rPr>
          <w:color w:val="000000"/>
        </w:rPr>
        <w:t xml:space="preserve"> bioenergy production, biogas production or waste treatment. This means that such activities are not considered as </w:t>
      </w:r>
      <w:sdt>
        <w:sdtPr>
          <w:tag w:val="goog_rdk_38"/>
          <w:id w:val="-2046973754"/>
        </w:sdtPr>
        <w:sdtEndPr/>
        <w:sdtContent/>
      </w:sdt>
      <w:r w:rsidRPr="00C13BA8">
        <w:rPr>
          <w:color w:val="000000"/>
        </w:rPr>
        <w:t>integrated but as two separate suppliers: supplier of bioenergy/biogas/waste treatment and supplier of carbon capture (Capture Operator).</w:t>
      </w:r>
    </w:p>
    <w:p w14:paraId="566380D0" w14:textId="77777777" w:rsidR="004520BA" w:rsidRDefault="004520BA" w:rsidP="004520BA">
      <w:pPr>
        <w:pBdr>
          <w:top w:val="nil"/>
          <w:left w:val="nil"/>
          <w:bottom w:val="nil"/>
          <w:right w:val="nil"/>
          <w:between w:val="nil"/>
        </w:pBdr>
        <w:spacing w:before="120" w:after="120" w:line="240" w:lineRule="auto"/>
        <w:ind w:left="720"/>
        <w:jc w:val="both"/>
        <w:rPr>
          <w:color w:val="000000"/>
        </w:rPr>
      </w:pPr>
    </w:p>
    <w:bookmarkStart w:id="256" w:name="_Toc93571150"/>
    <w:bookmarkStart w:id="257" w:name="_Toc97047479"/>
    <w:bookmarkStart w:id="258" w:name="_Toc97805166"/>
    <w:bookmarkStart w:id="259" w:name="_Toc98772813"/>
    <w:p w14:paraId="425194D6" w14:textId="77777777" w:rsidR="004520BA" w:rsidRDefault="002214C8" w:rsidP="003B7125">
      <w:pPr>
        <w:pStyle w:val="Heading1"/>
        <w:numPr>
          <w:ilvl w:val="0"/>
          <w:numId w:val="46"/>
        </w:numPr>
        <w:ind w:left="1134" w:hanging="708"/>
      </w:pPr>
      <w:sdt>
        <w:sdtPr>
          <w:tag w:val="goog_rdk_39"/>
          <w:id w:val="-53312028"/>
        </w:sdtPr>
        <w:sdtEndPr/>
        <w:sdtContent/>
      </w:sdt>
      <w:r w:rsidR="004520BA">
        <w:t>Quantification of CO</w:t>
      </w:r>
      <w:r w:rsidR="004520BA">
        <w:rPr>
          <w:vertAlign w:val="subscript"/>
        </w:rPr>
        <w:t>2</w:t>
      </w:r>
      <w:r w:rsidR="004520BA">
        <w:t xml:space="preserve"> Removal – calculation methodology</w:t>
      </w:r>
      <w:bookmarkEnd w:id="256"/>
      <w:bookmarkEnd w:id="257"/>
      <w:bookmarkEnd w:id="258"/>
      <w:bookmarkEnd w:id="259"/>
    </w:p>
    <w:p w14:paraId="4EC7B773" w14:textId="77777777" w:rsidR="004520BA" w:rsidRDefault="004520BA" w:rsidP="003B7125">
      <w:pPr>
        <w:pStyle w:val="Heading2"/>
        <w:numPr>
          <w:ilvl w:val="1"/>
          <w:numId w:val="47"/>
        </w:numPr>
        <w:ind w:left="1134" w:hanging="708"/>
      </w:pPr>
      <w:bookmarkStart w:id="260" w:name="_Toc98772814"/>
      <w:r>
        <w:t>Net CO2 Removal calculation</w:t>
      </w:r>
      <w:bookmarkEnd w:id="260"/>
      <w:r>
        <w:t xml:space="preserve"> </w:t>
      </w:r>
    </w:p>
    <w:p w14:paraId="5ED58B38" w14:textId="77777777" w:rsidR="004520BA" w:rsidRDefault="004520BA" w:rsidP="004520BA">
      <w:pPr>
        <w:pBdr>
          <w:top w:val="nil"/>
          <w:left w:val="nil"/>
          <w:bottom w:val="nil"/>
          <w:right w:val="nil"/>
          <w:between w:val="nil"/>
        </w:pBdr>
        <w:ind w:left="1134"/>
        <w:rPr>
          <w:color w:val="000000"/>
        </w:rPr>
      </w:pPr>
      <w:r>
        <w:rPr>
          <w:color w:val="000000"/>
        </w:rPr>
        <w:t xml:space="preserve">Net CO2 Removal volume (in kgCO2e) for the Project within the activity boundary is to be calculated according to the equation </w:t>
      </w:r>
    </w:p>
    <w:p w14:paraId="414AD862" w14:textId="77777777" w:rsidR="004520BA" w:rsidRDefault="004520BA" w:rsidP="004520BA">
      <w:pPr>
        <w:pBdr>
          <w:top w:val="nil"/>
          <w:left w:val="nil"/>
          <w:bottom w:val="nil"/>
          <w:right w:val="nil"/>
          <w:between w:val="nil"/>
        </w:pBdr>
        <w:ind w:left="1134" w:hanging="708"/>
        <w:rPr>
          <w:color w:val="000000"/>
        </w:rPr>
      </w:pPr>
      <w:r>
        <w:rPr>
          <w:color w:val="000000"/>
        </w:rPr>
        <w:br/>
      </w:r>
      <w:r>
        <w:rPr>
          <w:b/>
          <w:color w:val="000000"/>
        </w:rPr>
        <w:t>C</w:t>
      </w:r>
      <w:r>
        <w:rPr>
          <w:b/>
          <w:color w:val="000000"/>
          <w:vertAlign w:val="subscript"/>
        </w:rPr>
        <w:t>CAPTURED</w:t>
      </w:r>
      <w:r>
        <w:rPr>
          <w:color w:val="000000"/>
          <w:vertAlign w:val="subscript"/>
        </w:rPr>
        <w:t xml:space="preserve">  </w:t>
      </w:r>
      <w:r>
        <w:rPr>
          <w:color w:val="000000"/>
        </w:rPr>
        <w:t xml:space="preserve"> - (minus) </w:t>
      </w:r>
      <w:proofErr w:type="gramStart"/>
      <w:r>
        <w:rPr>
          <w:b/>
          <w:color w:val="000000"/>
        </w:rPr>
        <w:t>E</w:t>
      </w:r>
      <w:r>
        <w:rPr>
          <w:b/>
          <w:color w:val="000000"/>
          <w:vertAlign w:val="subscript"/>
        </w:rPr>
        <w:t>PROJECT</w:t>
      </w:r>
      <w:r>
        <w:rPr>
          <w:color w:val="000000"/>
        </w:rPr>
        <w:t xml:space="preserve">  -</w:t>
      </w:r>
      <w:proofErr w:type="gramEnd"/>
      <w:r>
        <w:rPr>
          <w:color w:val="000000"/>
        </w:rPr>
        <w:t xml:space="preserve"> (minus) </w:t>
      </w:r>
      <w:r>
        <w:rPr>
          <w:b/>
          <w:color w:val="000000"/>
        </w:rPr>
        <w:t>C</w:t>
      </w:r>
      <w:r>
        <w:rPr>
          <w:b/>
          <w:color w:val="000000"/>
          <w:vertAlign w:val="subscript"/>
        </w:rPr>
        <w:t>LOSS</w:t>
      </w:r>
      <w:r>
        <w:rPr>
          <w:color w:val="000000"/>
          <w:vertAlign w:val="subscript"/>
        </w:rPr>
        <w:t xml:space="preserve">   </w:t>
      </w:r>
      <w:r>
        <w:rPr>
          <w:color w:val="000000"/>
        </w:rPr>
        <w:t>= (equals) Net-Carbon-Dioxide-Removal (kg).</w:t>
      </w:r>
      <w:r>
        <w:rPr>
          <w:color w:val="000000"/>
          <w:vertAlign w:val="superscript"/>
        </w:rPr>
        <w:footnoteReference w:id="29"/>
      </w:r>
      <w:r>
        <w:rPr>
          <w:color w:val="000000"/>
        </w:rPr>
        <w:t xml:space="preserve"> </w:t>
      </w:r>
    </w:p>
    <w:p w14:paraId="6F5BF6CC" w14:textId="77777777" w:rsidR="004520BA" w:rsidRDefault="004520BA" w:rsidP="004520BA">
      <w:pPr>
        <w:pBdr>
          <w:top w:val="nil"/>
          <w:left w:val="nil"/>
          <w:bottom w:val="nil"/>
          <w:right w:val="nil"/>
          <w:between w:val="nil"/>
        </w:pBdr>
        <w:ind w:left="901"/>
      </w:pPr>
    </w:p>
    <w:p w14:paraId="3617F016" w14:textId="77777777" w:rsidR="004520BA" w:rsidRDefault="004520BA" w:rsidP="004520BA">
      <w:pPr>
        <w:pBdr>
          <w:top w:val="nil"/>
          <w:left w:val="nil"/>
          <w:bottom w:val="nil"/>
          <w:right w:val="nil"/>
          <w:between w:val="nil"/>
        </w:pBdr>
        <w:ind w:left="901"/>
      </w:pPr>
      <w:r w:rsidRPr="00500077">
        <w:rPr>
          <w:noProof/>
        </w:rPr>
        <w:drawing>
          <wp:inline distT="0" distB="0" distL="0" distR="0" wp14:anchorId="59C7C472" wp14:editId="5FC8250D">
            <wp:extent cx="5212715" cy="1078865"/>
            <wp:effectExtent l="0" t="0" r="0" b="0"/>
            <wp:docPr id="1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2.png" descr="Icon&#10;&#10;Description automatically generated"/>
                    <pic:cNvPicPr preferRelativeResize="0"/>
                  </pic:nvPicPr>
                  <pic:blipFill>
                    <a:blip r:embed="rId33"/>
                    <a:srcRect/>
                    <a:stretch>
                      <a:fillRect/>
                    </a:stretch>
                  </pic:blipFill>
                  <pic:spPr>
                    <a:xfrm>
                      <a:off x="0" y="0"/>
                      <a:ext cx="5212715" cy="1078865"/>
                    </a:xfrm>
                    <a:prstGeom prst="rect">
                      <a:avLst/>
                    </a:prstGeom>
                    <a:ln/>
                  </pic:spPr>
                </pic:pic>
              </a:graphicData>
            </a:graphic>
          </wp:inline>
        </w:drawing>
      </w:r>
    </w:p>
    <w:p w14:paraId="4F625F1F" w14:textId="77777777" w:rsidR="004520BA" w:rsidRPr="00C13BA8" w:rsidRDefault="004520BA" w:rsidP="004520BA">
      <w:pPr>
        <w:pBdr>
          <w:top w:val="nil"/>
          <w:left w:val="nil"/>
          <w:bottom w:val="nil"/>
          <w:right w:val="nil"/>
          <w:between w:val="nil"/>
        </w:pBdr>
        <w:ind w:left="901"/>
        <w:rPr>
          <w:i/>
          <w:iCs/>
          <w:sz w:val="20"/>
          <w:szCs w:val="20"/>
        </w:rPr>
      </w:pPr>
      <w:r w:rsidRPr="00C13BA8">
        <w:rPr>
          <w:i/>
          <w:iCs/>
          <w:sz w:val="20"/>
          <w:szCs w:val="20"/>
        </w:rPr>
        <w:t>Figure 3. Equation for Calculation of Net CO2 Removal (in kg CO2eq.)</w:t>
      </w:r>
      <w:sdt>
        <w:sdtPr>
          <w:rPr>
            <w:i/>
            <w:iCs/>
            <w:sz w:val="20"/>
            <w:szCs w:val="20"/>
          </w:rPr>
          <w:tag w:val="goog_rdk_42"/>
          <w:id w:val="-26492909"/>
        </w:sdtPr>
        <w:sdtEndPr/>
        <w:sdtContent/>
      </w:sdt>
      <w:r w:rsidRPr="00C13BA8">
        <w:rPr>
          <w:i/>
          <w:iCs/>
          <w:sz w:val="20"/>
          <w:szCs w:val="20"/>
        </w:rPr>
        <w:t>.</w:t>
      </w:r>
    </w:p>
    <w:p w14:paraId="0BE80E05" w14:textId="199EA269" w:rsidR="004520BA" w:rsidRDefault="004520BA" w:rsidP="003B7125">
      <w:pPr>
        <w:pStyle w:val="Heading2"/>
        <w:numPr>
          <w:ilvl w:val="1"/>
          <w:numId w:val="47"/>
        </w:numPr>
        <w:ind w:left="1134" w:hanging="708"/>
      </w:pPr>
      <w:bookmarkStart w:id="261" w:name="_Toc98772815"/>
      <w:r>
        <w:t>Captured CO2 (in kgCO2e)</w:t>
      </w:r>
      <w:bookmarkEnd w:id="261"/>
    </w:p>
    <w:p w14:paraId="606E7C8D" w14:textId="77777777" w:rsidR="004520BA" w:rsidRDefault="004520BA" w:rsidP="003B7125">
      <w:pPr>
        <w:numPr>
          <w:ilvl w:val="2"/>
          <w:numId w:val="47"/>
        </w:numPr>
        <w:pBdr>
          <w:top w:val="nil"/>
          <w:left w:val="nil"/>
          <w:bottom w:val="nil"/>
          <w:right w:val="nil"/>
          <w:between w:val="nil"/>
        </w:pBdr>
        <w:spacing w:after="0"/>
        <w:ind w:left="1134" w:hanging="708"/>
        <w:rPr>
          <w:color w:val="000000"/>
        </w:rPr>
      </w:pPr>
      <w:r>
        <w:rPr>
          <w:color w:val="000000"/>
        </w:rPr>
        <w:t>The CO</w:t>
      </w:r>
      <w:r>
        <w:rPr>
          <w:color w:val="000000"/>
          <w:vertAlign w:val="subscript"/>
        </w:rPr>
        <w:t>2</w:t>
      </w:r>
      <w:r>
        <w:rPr>
          <w:color w:val="000000"/>
        </w:rPr>
        <w:t xml:space="preserve"> Removal Supplier provides data and documentation on the </w:t>
      </w:r>
      <w:sdt>
        <w:sdtPr>
          <w:tag w:val="goog_rdk_40"/>
          <w:id w:val="70556472"/>
        </w:sdtPr>
        <w:sdtEndPr/>
        <w:sdtContent/>
      </w:sdt>
      <w:r>
        <w:rPr>
          <w:color w:val="000000"/>
        </w:rPr>
        <w:t>planned and/or implemented activities for carbon capture.</w:t>
      </w:r>
    </w:p>
    <w:p w14:paraId="09AD29E8" w14:textId="77777777" w:rsidR="004520BA" w:rsidRPr="00034231" w:rsidRDefault="004520BA" w:rsidP="003B7125">
      <w:pPr>
        <w:numPr>
          <w:ilvl w:val="2"/>
          <w:numId w:val="47"/>
        </w:numPr>
        <w:pBdr>
          <w:top w:val="nil"/>
          <w:left w:val="nil"/>
          <w:bottom w:val="nil"/>
          <w:right w:val="nil"/>
          <w:between w:val="nil"/>
        </w:pBdr>
        <w:spacing w:after="0"/>
        <w:ind w:left="1134" w:hanging="708"/>
        <w:rPr>
          <w:color w:val="000000"/>
        </w:rPr>
      </w:pPr>
      <w:r>
        <w:rPr>
          <w:color w:val="000000"/>
        </w:rPr>
        <w:lastRenderedPageBreak/>
        <w:t>The CO2 Removal Supplier provides proof of eligible quality of the captured CO2. In the case of direct air capture, the Supplier</w:t>
      </w:r>
      <w:r>
        <w:t xml:space="preserve"> shall prove </w:t>
      </w:r>
      <w:sdt>
        <w:sdtPr>
          <w:tag w:val="goog_rdk_41"/>
          <w:id w:val="-1691519734"/>
        </w:sdtPr>
        <w:sdtEndPr/>
        <w:sdtContent/>
      </w:sdt>
      <w:r>
        <w:t>that the origin of their CO</w:t>
      </w:r>
      <w:r>
        <w:rPr>
          <w:vertAlign w:val="subscript"/>
        </w:rPr>
        <w:t>2</w:t>
      </w:r>
      <w:r>
        <w:t xml:space="preserve"> is atmospheric by providing operational data records that are able to rule out other origins of the CO</w:t>
      </w:r>
      <w:r>
        <w:rPr>
          <w:vertAlign w:val="subscript"/>
        </w:rPr>
        <w:t>2</w:t>
      </w:r>
      <w:r>
        <w:t>.</w:t>
      </w:r>
      <w:bookmarkStart w:id="262" w:name="_Hlk60858007"/>
      <w:r>
        <w:rPr>
          <w:vertAlign w:val="superscript"/>
        </w:rPr>
        <w:footnoteReference w:id="30"/>
      </w:r>
      <w:r>
        <w:t xml:space="preserve"> </w:t>
      </w:r>
      <w:bookmarkEnd w:id="262"/>
      <w:r>
        <w:rPr>
          <w:color w:val="000000"/>
        </w:rPr>
        <w:t>In the case of biogenic CO2 capture, the Supplier shall utilize carbon isotope (C14) results based on ISO 13833 or ASTM D6866 methods demonstrating biogenic fraction of the captured CO2.</w:t>
      </w:r>
      <w:r>
        <w:rPr>
          <w:rStyle w:val="FootnoteReference"/>
          <w:color w:val="000000"/>
        </w:rPr>
        <w:footnoteReference w:id="31"/>
      </w:r>
    </w:p>
    <w:p w14:paraId="532D6659" w14:textId="77777777" w:rsidR="004520BA" w:rsidRDefault="004520BA" w:rsidP="003B7125">
      <w:pPr>
        <w:numPr>
          <w:ilvl w:val="2"/>
          <w:numId w:val="47"/>
        </w:numPr>
        <w:pBdr>
          <w:top w:val="nil"/>
          <w:left w:val="nil"/>
          <w:bottom w:val="nil"/>
          <w:right w:val="nil"/>
          <w:between w:val="nil"/>
        </w:pBdr>
        <w:spacing w:after="0"/>
        <w:ind w:left="1134" w:hanging="708"/>
        <w:rPr>
          <w:color w:val="000000"/>
        </w:rPr>
      </w:pPr>
      <w:r w:rsidRPr="00034231">
        <w:rPr>
          <w:color w:val="000000"/>
        </w:rPr>
        <w:t>In case of carbon</w:t>
      </w:r>
      <w:r>
        <w:rPr>
          <w:color w:val="000000"/>
        </w:rPr>
        <w:t>-containing substance the quantity of captured CO2e is determined by the carbon content (%) of the substance.</w:t>
      </w:r>
    </w:p>
    <w:p w14:paraId="0FBC3F99" w14:textId="77777777" w:rsidR="004520BA" w:rsidRDefault="004520BA" w:rsidP="003B7125">
      <w:pPr>
        <w:numPr>
          <w:ilvl w:val="2"/>
          <w:numId w:val="47"/>
        </w:numPr>
        <w:pBdr>
          <w:top w:val="nil"/>
          <w:left w:val="nil"/>
          <w:bottom w:val="nil"/>
          <w:right w:val="nil"/>
          <w:between w:val="nil"/>
        </w:pBdr>
        <w:spacing w:after="0"/>
        <w:ind w:left="1134" w:hanging="708"/>
        <w:rPr>
          <w:color w:val="000000"/>
        </w:rPr>
      </w:pPr>
      <w:r>
        <w:rPr>
          <w:color w:val="000000"/>
        </w:rPr>
        <w:t>In case of EOR+, the quantity of the oil extracted from the same reservoir is deducted (in kgCO2e) from the quantity of CO2 injected (in kgCO2)</w:t>
      </w:r>
    </w:p>
    <w:p w14:paraId="43E08D33" w14:textId="77777777" w:rsidR="004520BA" w:rsidRDefault="004520BA" w:rsidP="003B7125">
      <w:pPr>
        <w:numPr>
          <w:ilvl w:val="2"/>
          <w:numId w:val="47"/>
        </w:numPr>
        <w:pBdr>
          <w:top w:val="nil"/>
          <w:left w:val="nil"/>
          <w:bottom w:val="nil"/>
          <w:right w:val="nil"/>
          <w:between w:val="nil"/>
        </w:pBdr>
        <w:spacing w:after="0"/>
        <w:ind w:left="1134" w:hanging="708"/>
      </w:pPr>
      <w:r>
        <w:rPr>
          <w:color w:val="000000"/>
        </w:rPr>
        <w:t xml:space="preserve">The CO2 Removal Supplier provides data and documentation on the capture volume (in kgCO2e) of the eligible type of CO2 in the capture site. </w:t>
      </w:r>
    </w:p>
    <w:p w14:paraId="1895B559" w14:textId="77777777" w:rsidR="004520BA" w:rsidRDefault="004520BA" w:rsidP="004520BA">
      <w:pPr>
        <w:pBdr>
          <w:top w:val="nil"/>
          <w:left w:val="nil"/>
          <w:bottom w:val="nil"/>
          <w:right w:val="nil"/>
          <w:between w:val="nil"/>
        </w:pBdr>
        <w:ind w:left="1134" w:hanging="708"/>
        <w:rPr>
          <w:color w:val="000000"/>
        </w:rPr>
      </w:pPr>
    </w:p>
    <w:p w14:paraId="425AC650" w14:textId="77777777" w:rsidR="004520BA" w:rsidRDefault="004520BA" w:rsidP="003B7125">
      <w:pPr>
        <w:pStyle w:val="Heading2"/>
        <w:numPr>
          <w:ilvl w:val="1"/>
          <w:numId w:val="40"/>
        </w:numPr>
        <w:ind w:left="1134" w:hanging="708"/>
      </w:pPr>
      <w:bookmarkStart w:id="263" w:name="_heading=h.3znysh7" w:colFirst="0" w:colLast="0"/>
      <w:bookmarkStart w:id="264" w:name="_Toc98772816"/>
      <w:bookmarkEnd w:id="263"/>
      <w:r>
        <w:t>CO2 Emissions from the project and CO2 losses</w:t>
      </w:r>
      <w:bookmarkEnd w:id="264"/>
    </w:p>
    <w:p w14:paraId="2F76C0A2" w14:textId="77777777" w:rsidR="004520BA" w:rsidRPr="00C13BA8" w:rsidRDefault="004520BA" w:rsidP="003B7125">
      <w:pPr>
        <w:pStyle w:val="ListParagraph"/>
        <w:numPr>
          <w:ilvl w:val="2"/>
          <w:numId w:val="48"/>
        </w:numPr>
        <w:pBdr>
          <w:top w:val="nil"/>
          <w:left w:val="nil"/>
          <w:bottom w:val="nil"/>
          <w:right w:val="nil"/>
          <w:between w:val="nil"/>
        </w:pBdr>
        <w:ind w:left="1134" w:hanging="708"/>
      </w:pPr>
      <w:r w:rsidRPr="00C13BA8">
        <w:rPr>
          <w:color w:val="000000"/>
        </w:rPr>
        <w:t xml:space="preserve">Emissions </w:t>
      </w:r>
      <w:r>
        <w:rPr>
          <w:color w:val="000000"/>
        </w:rPr>
        <w:t xml:space="preserve">from the Project is the sum of GHG emissions </w:t>
      </w:r>
      <w:r w:rsidRPr="00C13BA8">
        <w:rPr>
          <w:color w:val="000000"/>
        </w:rPr>
        <w:t xml:space="preserve">from the activity (geo-stored carbon) included within the </w:t>
      </w:r>
      <w:r>
        <w:rPr>
          <w:color w:val="000000"/>
        </w:rPr>
        <w:t xml:space="preserve">activity </w:t>
      </w:r>
      <w:r w:rsidRPr="00C13BA8">
        <w:rPr>
          <w:color w:val="000000"/>
        </w:rPr>
        <w:t>boundary</w:t>
      </w:r>
      <w:r>
        <w:rPr>
          <w:color w:val="000000"/>
        </w:rPr>
        <w:t xml:space="preserve">. Those </w:t>
      </w:r>
      <w:r w:rsidRPr="00C13BA8">
        <w:rPr>
          <w:color w:val="000000"/>
        </w:rPr>
        <w:t xml:space="preserve">are: </w:t>
      </w:r>
      <w:sdt>
        <w:sdtPr>
          <w:tag w:val="goog_rdk_49"/>
          <w:id w:val="1338654436"/>
        </w:sdtPr>
        <w:sdtEndPr/>
        <w:sdtContent/>
      </w:sdt>
      <w:r w:rsidRPr="00C13BA8">
        <w:rPr>
          <w:color w:val="000000"/>
        </w:rPr>
        <w:t xml:space="preserve">direct emissions </w:t>
      </w:r>
      <w:r>
        <w:rPr>
          <w:color w:val="000000"/>
        </w:rPr>
        <w:t xml:space="preserve">(scope 1 and 2) </w:t>
      </w:r>
      <w:r w:rsidRPr="00C13BA8">
        <w:rPr>
          <w:color w:val="000000"/>
        </w:rPr>
        <w:t xml:space="preserve">from capture, </w:t>
      </w:r>
      <w:proofErr w:type="gramStart"/>
      <w:r w:rsidRPr="00C13BA8">
        <w:rPr>
          <w:color w:val="000000"/>
        </w:rPr>
        <w:t>transport</w:t>
      </w:r>
      <w:proofErr w:type="gramEnd"/>
      <w:r w:rsidRPr="00C13BA8">
        <w:rPr>
          <w:color w:val="000000"/>
        </w:rPr>
        <w:t xml:space="preserve"> and injection as well as emissions from </w:t>
      </w:r>
      <w:r>
        <w:rPr>
          <w:color w:val="000000"/>
        </w:rPr>
        <w:t xml:space="preserve">chemicals, membranes and </w:t>
      </w:r>
      <w:r w:rsidRPr="00C13BA8">
        <w:rPr>
          <w:color w:val="000000"/>
        </w:rPr>
        <w:t>purpose-built equipment including the construction and materials for the equipment.</w:t>
      </w:r>
      <w:r>
        <w:rPr>
          <w:rStyle w:val="FootnoteReference"/>
          <w:color w:val="000000"/>
        </w:rPr>
        <w:footnoteReference w:id="32"/>
      </w:r>
      <w:r w:rsidRPr="00C13BA8">
        <w:rPr>
          <w:color w:val="000000"/>
        </w:rPr>
        <w:t xml:space="preserve"> </w:t>
      </w:r>
    </w:p>
    <w:p w14:paraId="79C8CAF5" w14:textId="77777777" w:rsidR="004520BA" w:rsidRDefault="004520BA" w:rsidP="003B7125">
      <w:pPr>
        <w:numPr>
          <w:ilvl w:val="2"/>
          <w:numId w:val="40"/>
        </w:numPr>
        <w:pBdr>
          <w:top w:val="nil"/>
          <w:left w:val="nil"/>
          <w:bottom w:val="nil"/>
          <w:right w:val="nil"/>
          <w:between w:val="nil"/>
        </w:pBdr>
        <w:ind w:left="1134" w:hanging="708"/>
      </w:pPr>
      <w:r>
        <w:rPr>
          <w:color w:val="000000"/>
        </w:rPr>
        <w:t>CO2 losses are regarded as any difference between CO2 captured (total in kgCO2e) and CO2 injected to storage (total in kgCO2e) (see section 4.4 calculation parameters).</w:t>
      </w:r>
    </w:p>
    <w:p w14:paraId="271F1D7B" w14:textId="77777777" w:rsidR="004520BA" w:rsidRDefault="004520BA" w:rsidP="003B7125">
      <w:pPr>
        <w:numPr>
          <w:ilvl w:val="2"/>
          <w:numId w:val="40"/>
        </w:numPr>
        <w:pBdr>
          <w:top w:val="nil"/>
          <w:left w:val="nil"/>
          <w:bottom w:val="nil"/>
          <w:right w:val="nil"/>
          <w:between w:val="nil"/>
        </w:pBdr>
        <w:spacing w:before="120" w:after="120" w:line="240" w:lineRule="auto"/>
        <w:ind w:left="1134" w:hanging="708"/>
        <w:jc w:val="both"/>
        <w:rPr>
          <w:color w:val="000000"/>
        </w:rPr>
      </w:pPr>
      <w:r>
        <w:t xml:space="preserve">Energy consumption is substantial in carbon capture activities. All emissions from energy use are within the activity boundary and are accounted for when quantifying the net CO2 Removal. </w:t>
      </w:r>
      <w:sdt>
        <w:sdtPr>
          <w:tag w:val="goog_rdk_51"/>
          <w:id w:val="-1021316809"/>
        </w:sdtPr>
        <w:sdtEndPr/>
        <w:sdtContent/>
      </w:sdt>
      <w:r>
        <w:t>Energy used for geo-stored carbon activities is not required to be 100 % carbon free.</w:t>
      </w:r>
      <w:r>
        <w:rPr>
          <w:vertAlign w:val="superscript"/>
        </w:rPr>
        <w:footnoteReference w:id="33"/>
      </w:r>
      <w:r>
        <w:t xml:space="preserve">  </w:t>
      </w:r>
    </w:p>
    <w:p w14:paraId="6FBAB08D" w14:textId="77777777" w:rsidR="004520BA" w:rsidRDefault="004520BA" w:rsidP="004520BA">
      <w:r>
        <w:br w:type="page"/>
      </w:r>
    </w:p>
    <w:p w14:paraId="68140C41" w14:textId="77777777" w:rsidR="004520BA" w:rsidRDefault="004520BA" w:rsidP="003B7125">
      <w:pPr>
        <w:pStyle w:val="Heading2"/>
        <w:numPr>
          <w:ilvl w:val="1"/>
          <w:numId w:val="40"/>
        </w:numPr>
        <w:ind w:left="851" w:hanging="425"/>
      </w:pPr>
      <w:r>
        <w:lastRenderedPageBreak/>
        <w:t xml:space="preserve"> </w:t>
      </w:r>
      <w:bookmarkStart w:id="265" w:name="_Toc98772817"/>
      <w:r>
        <w:t>Calculation parameters data provided for verification</w:t>
      </w:r>
      <w:bookmarkEnd w:id="265"/>
    </w:p>
    <w:p w14:paraId="6426FD57" w14:textId="77777777" w:rsidR="004520BA" w:rsidRDefault="004520BA" w:rsidP="004520BA">
      <w:pPr>
        <w:pBdr>
          <w:top w:val="nil"/>
          <w:left w:val="nil"/>
          <w:bottom w:val="nil"/>
          <w:right w:val="nil"/>
          <w:between w:val="nil"/>
        </w:pBdr>
      </w:pPr>
    </w:p>
    <w:p w14:paraId="46D1E9BE" w14:textId="77777777" w:rsidR="004520BA" w:rsidRDefault="004520BA" w:rsidP="004520BA">
      <w:pPr>
        <w:pBdr>
          <w:top w:val="nil"/>
          <w:left w:val="nil"/>
          <w:bottom w:val="nil"/>
          <w:right w:val="nil"/>
          <w:between w:val="nil"/>
        </w:pBdr>
        <w:ind w:left="181"/>
      </w:pPr>
      <w:r w:rsidRPr="00500077">
        <w:rPr>
          <w:noProof/>
        </w:rPr>
        <w:drawing>
          <wp:inline distT="0" distB="0" distL="0" distR="0" wp14:anchorId="1C42432F" wp14:editId="35182549">
            <wp:extent cx="5400675" cy="1209675"/>
            <wp:effectExtent l="0" t="0" r="9525" b="9525"/>
            <wp:docPr id="15" name="image5.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5.png" descr="Graphical user interface&#10;&#10;Description automatically generated"/>
                    <pic:cNvPicPr preferRelativeResize="0"/>
                  </pic:nvPicPr>
                  <pic:blipFill>
                    <a:blip r:embed="rId34"/>
                    <a:srcRect/>
                    <a:stretch>
                      <a:fillRect/>
                    </a:stretch>
                  </pic:blipFill>
                  <pic:spPr>
                    <a:xfrm>
                      <a:off x="0" y="0"/>
                      <a:ext cx="5400675" cy="1209675"/>
                    </a:xfrm>
                    <a:prstGeom prst="rect">
                      <a:avLst/>
                    </a:prstGeom>
                    <a:ln/>
                  </pic:spPr>
                </pic:pic>
              </a:graphicData>
            </a:graphic>
          </wp:inline>
        </w:drawing>
      </w:r>
    </w:p>
    <w:p w14:paraId="7E00F084" w14:textId="77777777" w:rsidR="004520BA" w:rsidRPr="00DB6161" w:rsidRDefault="004520BA" w:rsidP="004520BA">
      <w:pPr>
        <w:pBdr>
          <w:top w:val="nil"/>
          <w:left w:val="nil"/>
          <w:bottom w:val="nil"/>
          <w:right w:val="nil"/>
          <w:between w:val="nil"/>
        </w:pBdr>
        <w:spacing w:after="0"/>
        <w:ind w:left="901"/>
      </w:pPr>
    </w:p>
    <w:p w14:paraId="0517F7A3" w14:textId="77777777" w:rsidR="004520BA" w:rsidRDefault="004520BA" w:rsidP="004520BA">
      <w:pPr>
        <w:pBdr>
          <w:top w:val="nil"/>
          <w:left w:val="nil"/>
          <w:bottom w:val="nil"/>
          <w:right w:val="nil"/>
          <w:between w:val="nil"/>
        </w:pBdr>
        <w:spacing w:after="0"/>
        <w:ind w:left="142"/>
      </w:pPr>
      <w:r>
        <w:rPr>
          <w:b/>
        </w:rPr>
        <w:t>C</w:t>
      </w:r>
      <w:r>
        <w:rPr>
          <w:b/>
          <w:vertAlign w:val="subscript"/>
        </w:rPr>
        <w:t>CAPTURED</w:t>
      </w:r>
      <w:r>
        <w:rPr>
          <w:vertAlign w:val="subscript"/>
        </w:rPr>
        <w:t xml:space="preserve"> </w:t>
      </w:r>
      <w:r>
        <w:t>= CO2 measured at the capture site (in kg CO2e</w:t>
      </w:r>
      <w:proofErr w:type="gramStart"/>
      <w:r>
        <w:t>).</w:t>
      </w:r>
      <w:r>
        <w:rPr>
          <w:color w:val="000000"/>
        </w:rPr>
        <w:t>Eligible</w:t>
      </w:r>
      <w:proofErr w:type="gramEnd"/>
      <w:r>
        <w:rPr>
          <w:color w:val="000000"/>
        </w:rPr>
        <w:t xml:space="preserve"> fraction is calculated (see 4.2.2-4.2.4)</w:t>
      </w:r>
    </w:p>
    <w:p w14:paraId="0383C91D" w14:textId="77777777" w:rsidR="004520BA" w:rsidRDefault="004520BA" w:rsidP="004520BA">
      <w:pPr>
        <w:pBdr>
          <w:top w:val="nil"/>
          <w:left w:val="nil"/>
          <w:bottom w:val="nil"/>
          <w:right w:val="nil"/>
          <w:between w:val="nil"/>
        </w:pBdr>
        <w:ind w:left="181"/>
      </w:pPr>
    </w:p>
    <w:p w14:paraId="71C7070B" w14:textId="77777777" w:rsidR="004520BA" w:rsidRDefault="004520BA" w:rsidP="004520BA">
      <w:pPr>
        <w:pBdr>
          <w:top w:val="nil"/>
          <w:left w:val="nil"/>
          <w:bottom w:val="nil"/>
          <w:right w:val="nil"/>
          <w:between w:val="nil"/>
        </w:pBdr>
        <w:ind w:left="181"/>
      </w:pPr>
      <w:r>
        <w:rPr>
          <w:b/>
        </w:rPr>
        <w:t>E</w:t>
      </w:r>
      <w:r>
        <w:rPr>
          <w:b/>
          <w:vertAlign w:val="subscript"/>
        </w:rPr>
        <w:t>PROJECT</w:t>
      </w:r>
      <w:r>
        <w:rPr>
          <w:vertAlign w:val="subscript"/>
        </w:rPr>
        <w:t xml:space="preserve"> </w:t>
      </w:r>
      <w:r>
        <w:t>= Sum of all emissions of all activities within the activity boundary of the CO2 Removal project</w:t>
      </w:r>
    </w:p>
    <w:p w14:paraId="7B6622F5" w14:textId="77777777" w:rsidR="004520BA" w:rsidRDefault="004520BA" w:rsidP="004520BA">
      <w:pPr>
        <w:pBdr>
          <w:top w:val="nil"/>
          <w:left w:val="nil"/>
          <w:bottom w:val="nil"/>
          <w:right w:val="nil"/>
          <w:between w:val="nil"/>
        </w:pBdr>
        <w:ind w:left="720"/>
      </w:pPr>
      <w:r>
        <w:rPr>
          <w:b/>
        </w:rPr>
        <w:t>E</w:t>
      </w:r>
      <w:r>
        <w:rPr>
          <w:b/>
          <w:vertAlign w:val="subscript"/>
        </w:rPr>
        <w:t>CAPTURE</w:t>
      </w:r>
      <w:r>
        <w:rPr>
          <w:vertAlign w:val="subscript"/>
        </w:rPr>
        <w:t xml:space="preserve"> </w:t>
      </w:r>
      <w:r>
        <w:t>= Emissions from capture phase, emissions from energy use in capture, compression, and liquefaction (in kgCO2e). E</w:t>
      </w:r>
      <w:sdt>
        <w:sdtPr>
          <w:tag w:val="goog_rdk_53"/>
          <w:id w:val="1506321938"/>
        </w:sdtPr>
        <w:sdtEndPr/>
        <w:sdtContent/>
      </w:sdt>
      <w:r>
        <w:t>missions from purpose-grown biomass sourcing and conversion to bio-oil cradle-to-gate (see 3.3). (</w:t>
      </w:r>
      <w:proofErr w:type="gramStart"/>
      <w:r>
        <w:t>in</w:t>
      </w:r>
      <w:proofErr w:type="gramEnd"/>
      <w:r>
        <w:t xml:space="preserve"> kgCO2e) Emissions related to capture membranes or chemicals manufacturing and maintenance/regeneration.</w:t>
      </w:r>
    </w:p>
    <w:p w14:paraId="18581BD9" w14:textId="77777777" w:rsidR="004520BA" w:rsidRDefault="004520BA" w:rsidP="004520BA">
      <w:pPr>
        <w:pBdr>
          <w:top w:val="nil"/>
          <w:left w:val="nil"/>
          <w:bottom w:val="nil"/>
          <w:right w:val="nil"/>
          <w:between w:val="nil"/>
        </w:pBdr>
        <w:ind w:left="720"/>
      </w:pPr>
      <w:r>
        <w:rPr>
          <w:b/>
        </w:rPr>
        <w:t>E</w:t>
      </w:r>
      <w:r>
        <w:rPr>
          <w:b/>
          <w:vertAlign w:val="subscript"/>
        </w:rPr>
        <w:t>TRANSPORT</w:t>
      </w:r>
      <w:r>
        <w:rPr>
          <w:vertAlign w:val="subscript"/>
        </w:rPr>
        <w:t xml:space="preserve"> </w:t>
      </w:r>
      <w:r>
        <w:t xml:space="preserve">= </w:t>
      </w:r>
      <w:sdt>
        <w:sdtPr>
          <w:tag w:val="goog_rdk_54"/>
          <w:id w:val="1416592969"/>
        </w:sdtPr>
        <w:sdtEndPr/>
        <w:sdtContent/>
      </w:sdt>
      <w:r>
        <w:t>Emissions from transportation of captured CO2 from capture site to injection site (in kgCO2e)</w:t>
      </w:r>
    </w:p>
    <w:p w14:paraId="07311DA4" w14:textId="77777777" w:rsidR="004520BA" w:rsidRDefault="004520BA" w:rsidP="004520BA">
      <w:pPr>
        <w:pBdr>
          <w:top w:val="nil"/>
          <w:left w:val="nil"/>
          <w:bottom w:val="nil"/>
          <w:right w:val="nil"/>
          <w:between w:val="nil"/>
        </w:pBdr>
        <w:ind w:left="720"/>
      </w:pPr>
      <w:r>
        <w:rPr>
          <w:b/>
        </w:rPr>
        <w:t>E</w:t>
      </w:r>
      <w:r>
        <w:rPr>
          <w:b/>
          <w:vertAlign w:val="subscript"/>
        </w:rPr>
        <w:t>INJECTION</w:t>
      </w:r>
      <w:r>
        <w:rPr>
          <w:vertAlign w:val="subscript"/>
        </w:rPr>
        <w:t xml:space="preserve"> </w:t>
      </w:r>
      <w:r>
        <w:t>= E</w:t>
      </w:r>
      <w:sdt>
        <w:sdtPr>
          <w:tag w:val="goog_rdk_55"/>
          <w:id w:val="1643852218"/>
        </w:sdtPr>
        <w:sdtEndPr/>
        <w:sdtContent/>
      </w:sdt>
      <w:r>
        <w:t xml:space="preserve">missions from injection phase, </w:t>
      </w:r>
      <w:proofErr w:type="gramStart"/>
      <w:r>
        <w:t>i.e.</w:t>
      </w:r>
      <w:proofErr w:type="gramEnd"/>
      <w:r>
        <w:t xml:space="preserve"> emissions from energy use in injection and possible related activities such as intermediate storage (in kgCO2e)</w:t>
      </w:r>
    </w:p>
    <w:p w14:paraId="024ACCD6" w14:textId="77777777" w:rsidR="004520BA" w:rsidRDefault="004520BA" w:rsidP="004520BA">
      <w:pPr>
        <w:pBdr>
          <w:top w:val="nil"/>
          <w:left w:val="nil"/>
          <w:bottom w:val="nil"/>
          <w:right w:val="nil"/>
          <w:between w:val="nil"/>
        </w:pBdr>
        <w:ind w:left="720"/>
      </w:pPr>
      <w:r>
        <w:rPr>
          <w:b/>
        </w:rPr>
        <w:t>E</w:t>
      </w:r>
      <w:r>
        <w:rPr>
          <w:b/>
          <w:vertAlign w:val="subscript"/>
        </w:rPr>
        <w:t>EQUIPMENT</w:t>
      </w:r>
      <w:r>
        <w:t xml:space="preserve"> = </w:t>
      </w:r>
      <w:sdt>
        <w:sdtPr>
          <w:tag w:val="goog_rdk_57"/>
          <w:id w:val="-404301262"/>
        </w:sdtPr>
        <w:sdtEndPr/>
        <w:sdtContent/>
      </w:sdt>
      <w:sdt>
        <w:sdtPr>
          <w:tag w:val="goog_rdk_58"/>
          <w:id w:val="174935629"/>
          <w:showingPlcHdr/>
        </w:sdtPr>
        <w:sdtEndPr/>
        <w:sdtContent>
          <w:r>
            <w:t xml:space="preserve">     </w:t>
          </w:r>
        </w:sdtContent>
      </w:sdt>
      <w:r>
        <w:t>Emissions from construction of CCS equipment and emissions of materials used for construction of CCS equipment (in kgCO2e). If data of actual emissions is not available, equipment emissions are estimated utilizing the investment (CAPEX) for the equipment with a spend-based emission factor</w:t>
      </w:r>
      <w:r>
        <w:rPr>
          <w:vertAlign w:val="superscript"/>
        </w:rPr>
        <w:footnoteReference w:id="34"/>
      </w:r>
      <w:r>
        <w:t xml:space="preserve">. Emissions from construction are to be amortized fully before issuing first CORCs. </w:t>
      </w:r>
    </w:p>
    <w:p w14:paraId="0AA0E053" w14:textId="77777777" w:rsidR="004520BA" w:rsidRDefault="004520BA" w:rsidP="004520BA">
      <w:pPr>
        <w:pBdr>
          <w:top w:val="nil"/>
          <w:left w:val="nil"/>
          <w:bottom w:val="nil"/>
          <w:right w:val="nil"/>
          <w:between w:val="nil"/>
        </w:pBdr>
        <w:ind w:left="181"/>
      </w:pPr>
      <w:r>
        <w:rPr>
          <w:b/>
        </w:rPr>
        <w:t>C</w:t>
      </w:r>
      <w:r>
        <w:rPr>
          <w:b/>
          <w:vertAlign w:val="subscript"/>
        </w:rPr>
        <w:t>INJECTED</w:t>
      </w:r>
      <w:r>
        <w:t xml:space="preserve"> = The </w:t>
      </w:r>
      <w:sdt>
        <w:sdtPr>
          <w:tag w:val="goog_rdk_61"/>
          <w:id w:val="893619345"/>
        </w:sdtPr>
        <w:sdtEndPr/>
        <w:sdtContent/>
      </w:sdt>
      <w:r>
        <w:t>amount of CO2/carbon injected into geological storage (in kgCO2e)</w:t>
      </w:r>
    </w:p>
    <w:p w14:paraId="58CA7492" w14:textId="77777777" w:rsidR="004520BA" w:rsidRDefault="004520BA" w:rsidP="004520BA">
      <w:pPr>
        <w:pBdr>
          <w:top w:val="nil"/>
          <w:left w:val="nil"/>
          <w:bottom w:val="nil"/>
          <w:right w:val="nil"/>
          <w:between w:val="nil"/>
        </w:pBdr>
        <w:spacing w:after="0"/>
        <w:ind w:left="709"/>
      </w:pPr>
      <w:r>
        <w:rPr>
          <w:b/>
        </w:rPr>
        <w:t>C</w:t>
      </w:r>
      <w:r>
        <w:rPr>
          <w:b/>
          <w:vertAlign w:val="subscript"/>
        </w:rPr>
        <w:t>INJECTED</w:t>
      </w:r>
      <w:r>
        <w:rPr>
          <w:color w:val="000000"/>
        </w:rPr>
        <w:t xml:space="preserve"> For single-user storage site or </w:t>
      </w:r>
      <w:r w:rsidRPr="00C037E4">
        <w:rPr>
          <w:rFonts w:ascii="Segoe UI" w:hAnsi="Segoe UI" w:cs="Segoe UI"/>
          <w:color w:val="000000"/>
          <w:sz w:val="21"/>
          <w:szCs w:val="21"/>
        </w:rPr>
        <w:t>clearly separate injection wells</w:t>
      </w:r>
      <w:r>
        <w:rPr>
          <w:rFonts w:ascii="Segoe UI" w:hAnsi="Segoe UI" w:cs="Segoe UI"/>
          <w:color w:val="000000"/>
          <w:sz w:val="21"/>
          <w:szCs w:val="21"/>
        </w:rPr>
        <w:t xml:space="preserve"> to the same reservoir</w:t>
      </w:r>
      <w:r>
        <w:rPr>
          <w:color w:val="000000"/>
        </w:rPr>
        <w:t xml:space="preserve">, the amount of CO2/carbon injected </w:t>
      </w:r>
      <w:r>
        <w:t>(in kgCO2e)</w:t>
      </w:r>
      <w:r>
        <w:rPr>
          <w:color w:val="000000"/>
        </w:rPr>
        <w:t xml:space="preserve"> is measured at the point of injection. Eligible fraction is calculated (see 4.2.2-4.2.49</w:t>
      </w:r>
    </w:p>
    <w:p w14:paraId="69E6DA25" w14:textId="77777777" w:rsidR="004520BA" w:rsidRDefault="004520BA" w:rsidP="004520BA">
      <w:pPr>
        <w:pBdr>
          <w:top w:val="nil"/>
          <w:left w:val="nil"/>
          <w:bottom w:val="nil"/>
          <w:right w:val="nil"/>
          <w:between w:val="nil"/>
        </w:pBdr>
        <w:spacing w:after="0"/>
        <w:ind w:left="709"/>
      </w:pPr>
      <w:r>
        <w:rPr>
          <w:b/>
        </w:rPr>
        <w:t>C</w:t>
      </w:r>
      <w:r>
        <w:rPr>
          <w:b/>
          <w:vertAlign w:val="subscript"/>
        </w:rPr>
        <w:t>INJECTED</w:t>
      </w:r>
      <w:r>
        <w:rPr>
          <w:color w:val="000000"/>
        </w:rPr>
        <w:t xml:space="preserve"> For multi-user transport and/or storage sites where the injected amount cannot be measured unambiguously per user the amount of injected CO2 </w:t>
      </w:r>
      <w:r>
        <w:t xml:space="preserve">(in kgCO2e) </w:t>
      </w:r>
      <w:r>
        <w:rPr>
          <w:color w:val="000000"/>
        </w:rPr>
        <w:t>if the injected CO2 is a mix from multiple CO2 providers. Thus verifying end-to-end amount of CO2 needs reporting of data regarding the efficiency of logistics and injection: C</w:t>
      </w:r>
      <w:r>
        <w:rPr>
          <w:color w:val="000000"/>
          <w:vertAlign w:val="subscript"/>
        </w:rPr>
        <w:t xml:space="preserve">LOSS </w:t>
      </w:r>
      <w:r>
        <w:rPr>
          <w:color w:val="000000"/>
        </w:rPr>
        <w:t>= C</w:t>
      </w:r>
      <w:r>
        <w:rPr>
          <w:color w:val="000000"/>
          <w:vertAlign w:val="subscript"/>
        </w:rPr>
        <w:t xml:space="preserve">CAPTURED </w:t>
      </w:r>
      <w:r>
        <w:rPr>
          <w:color w:val="000000"/>
        </w:rPr>
        <w:t>– (C</w:t>
      </w:r>
      <w:r>
        <w:rPr>
          <w:color w:val="000000"/>
          <w:vertAlign w:val="subscript"/>
        </w:rPr>
        <w:t xml:space="preserve">TRANSPORT </w:t>
      </w:r>
      <w:r>
        <w:rPr>
          <w:color w:val="000000"/>
        </w:rPr>
        <w:t xml:space="preserve">x </w:t>
      </w:r>
      <w:proofErr w:type="spellStart"/>
      <w:r>
        <w:rPr>
          <w:color w:val="000000"/>
        </w:rPr>
        <w:t>CEfficiency</w:t>
      </w:r>
      <w:r>
        <w:rPr>
          <w:color w:val="000000"/>
          <w:vertAlign w:val="subscript"/>
        </w:rPr>
        <w:t>LOGISTICS</w:t>
      </w:r>
      <w:proofErr w:type="spellEnd"/>
      <w:r>
        <w:rPr>
          <w:color w:val="000000"/>
        </w:rPr>
        <w:t xml:space="preserve"> x </w:t>
      </w:r>
      <w:proofErr w:type="spellStart"/>
      <w:proofErr w:type="gramStart"/>
      <w:r>
        <w:rPr>
          <w:color w:val="000000"/>
        </w:rPr>
        <w:t>CEfficiency</w:t>
      </w:r>
      <w:r>
        <w:rPr>
          <w:color w:val="000000"/>
          <w:vertAlign w:val="subscript"/>
        </w:rPr>
        <w:t>INJECTION</w:t>
      </w:r>
      <w:proofErr w:type="spellEnd"/>
      <w:r>
        <w:rPr>
          <w:color w:val="000000"/>
          <w:vertAlign w:val="subscript"/>
        </w:rPr>
        <w:t xml:space="preserve"> </w:t>
      </w:r>
      <w:r>
        <w:rPr>
          <w:color w:val="000000"/>
        </w:rPr>
        <w:t>)</w:t>
      </w:r>
      <w:proofErr w:type="gramEnd"/>
      <w:r>
        <w:rPr>
          <w:color w:val="000000"/>
        </w:rPr>
        <w:t>, where</w:t>
      </w:r>
    </w:p>
    <w:p w14:paraId="584BBB8B" w14:textId="77777777" w:rsidR="004520BA" w:rsidRDefault="004520BA" w:rsidP="003B7125">
      <w:pPr>
        <w:numPr>
          <w:ilvl w:val="1"/>
          <w:numId w:val="41"/>
        </w:numPr>
        <w:pBdr>
          <w:top w:val="nil"/>
          <w:left w:val="nil"/>
          <w:bottom w:val="nil"/>
          <w:right w:val="nil"/>
          <w:between w:val="nil"/>
        </w:pBdr>
        <w:spacing w:after="0"/>
      </w:pPr>
      <w:r>
        <w:rPr>
          <w:color w:val="000000"/>
          <w:vertAlign w:val="subscript"/>
        </w:rPr>
        <w:t xml:space="preserve"> </w:t>
      </w:r>
      <w:r>
        <w:rPr>
          <w:color w:val="000000"/>
        </w:rPr>
        <w:t>C</w:t>
      </w:r>
      <w:r>
        <w:rPr>
          <w:color w:val="000000"/>
          <w:vertAlign w:val="subscript"/>
        </w:rPr>
        <w:t>TRANSPORT</w:t>
      </w:r>
      <w:r>
        <w:rPr>
          <w:color w:val="000000"/>
        </w:rPr>
        <w:t xml:space="preserve"> = Amount of total CO2 fed into logistics operator’s system (</w:t>
      </w:r>
      <w:proofErr w:type="gramStart"/>
      <w:r>
        <w:rPr>
          <w:color w:val="000000"/>
        </w:rPr>
        <w:t>e.g.</w:t>
      </w:r>
      <w:proofErr w:type="gramEnd"/>
      <w:r>
        <w:rPr>
          <w:color w:val="000000"/>
        </w:rPr>
        <w:t xml:space="preserve"> to pipeline or to CO2 carrier vessel)</w:t>
      </w:r>
    </w:p>
    <w:p w14:paraId="6C66B83B" w14:textId="77777777" w:rsidR="004520BA" w:rsidRDefault="004520BA" w:rsidP="003B7125">
      <w:pPr>
        <w:numPr>
          <w:ilvl w:val="1"/>
          <w:numId w:val="41"/>
        </w:numPr>
        <w:pBdr>
          <w:top w:val="nil"/>
          <w:left w:val="nil"/>
          <w:bottom w:val="nil"/>
          <w:right w:val="nil"/>
          <w:between w:val="nil"/>
        </w:pBdr>
        <w:spacing w:after="0"/>
      </w:pPr>
      <w:proofErr w:type="spellStart"/>
      <w:r>
        <w:rPr>
          <w:color w:val="000000"/>
        </w:rPr>
        <w:lastRenderedPageBreak/>
        <w:t>CEfficiency</w:t>
      </w:r>
      <w:r>
        <w:rPr>
          <w:color w:val="000000"/>
          <w:vertAlign w:val="subscript"/>
        </w:rPr>
        <w:t>LOGISTICS</w:t>
      </w:r>
      <w:proofErr w:type="spellEnd"/>
      <w:r>
        <w:rPr>
          <w:color w:val="000000"/>
        </w:rPr>
        <w:t xml:space="preserve"> = Efficiency of CO2 logistics (in %), i.e. [the amount of CO2 handed over to storage provider] / [the amount of CO2 fed into the logistics operator’s system]. Data and documentation given by logistics operator.</w:t>
      </w:r>
    </w:p>
    <w:p w14:paraId="3BB6AF7D" w14:textId="77777777" w:rsidR="004520BA" w:rsidRPr="00C13BA8" w:rsidRDefault="002214C8" w:rsidP="003B7125">
      <w:pPr>
        <w:numPr>
          <w:ilvl w:val="1"/>
          <w:numId w:val="41"/>
        </w:numPr>
        <w:pBdr>
          <w:top w:val="nil"/>
          <w:left w:val="nil"/>
          <w:bottom w:val="nil"/>
          <w:right w:val="nil"/>
          <w:between w:val="nil"/>
        </w:pBdr>
      </w:pPr>
      <w:sdt>
        <w:sdtPr>
          <w:tag w:val="goog_rdk_62"/>
          <w:id w:val="-1838689025"/>
        </w:sdtPr>
        <w:sdtEndPr/>
        <w:sdtContent/>
      </w:sdt>
      <w:proofErr w:type="spellStart"/>
      <w:r w:rsidR="004520BA">
        <w:rPr>
          <w:color w:val="000000"/>
        </w:rPr>
        <w:t>CEfficiency</w:t>
      </w:r>
      <w:r w:rsidR="004520BA">
        <w:rPr>
          <w:color w:val="000000"/>
          <w:vertAlign w:val="subscript"/>
        </w:rPr>
        <w:t>INJECTION</w:t>
      </w:r>
      <w:proofErr w:type="spellEnd"/>
      <w:r w:rsidR="004520BA">
        <w:rPr>
          <w:color w:val="000000"/>
        </w:rPr>
        <w:t xml:space="preserve"> = Efficiency of CO2 processing at the injection and storage site (in %), i.e. [the amount of CO2 injected] / [the amount of CO2 received from logistics operator]. Data and documentation given by storage provider.</w:t>
      </w:r>
    </w:p>
    <w:p w14:paraId="6A771238" w14:textId="77777777" w:rsidR="004520BA" w:rsidRPr="00C13BA8" w:rsidRDefault="004520BA" w:rsidP="004520BA">
      <w:pPr>
        <w:pBdr>
          <w:top w:val="nil"/>
          <w:left w:val="nil"/>
          <w:bottom w:val="nil"/>
          <w:right w:val="nil"/>
          <w:between w:val="nil"/>
        </w:pBdr>
      </w:pPr>
    </w:p>
    <w:p w14:paraId="7502D6F1" w14:textId="77777777" w:rsidR="004520BA" w:rsidRDefault="004520BA" w:rsidP="004520BA">
      <w:pPr>
        <w:pStyle w:val="Heading2"/>
        <w:ind w:left="1134" w:hanging="708"/>
      </w:pPr>
      <w:bookmarkStart w:id="266" w:name="_Toc98772818"/>
      <w:r>
        <w:t xml:space="preserve">4.5     </w:t>
      </w:r>
      <w:sdt>
        <w:sdtPr>
          <w:tag w:val="goog_rdk_43"/>
          <w:id w:val="1639848304"/>
        </w:sdtPr>
        <w:sdtEndPr/>
        <w:sdtContent/>
      </w:sdt>
      <w:sdt>
        <w:sdtPr>
          <w:tag w:val="goog_rdk_44"/>
          <w:id w:val="807293266"/>
          <w:showingPlcHdr/>
        </w:sdtPr>
        <w:sdtEndPr/>
        <w:sdtContent>
          <w:r>
            <w:t xml:space="preserve">     </w:t>
          </w:r>
        </w:sdtContent>
      </w:sdt>
      <w:r>
        <w:t>Uncertainty assessment and mitigation</w:t>
      </w:r>
      <w:bookmarkEnd w:id="266"/>
    </w:p>
    <w:p w14:paraId="08FCCB46" w14:textId="77777777" w:rsidR="004520BA" w:rsidRDefault="004520BA" w:rsidP="004520BA">
      <w:pPr>
        <w:pBdr>
          <w:top w:val="nil"/>
          <w:left w:val="nil"/>
          <w:bottom w:val="nil"/>
          <w:right w:val="nil"/>
          <w:between w:val="nil"/>
        </w:pBdr>
        <w:ind w:left="1134" w:hanging="708"/>
      </w:pPr>
      <w:r>
        <w:t>4.5.1</w:t>
      </w:r>
      <w:r>
        <w:tab/>
        <w:t xml:space="preserve"> If there is uncertainty in measurement of</w:t>
      </w:r>
      <w:r w:rsidRPr="00F66E7A">
        <w:rPr>
          <w:b/>
        </w:rPr>
        <w:t xml:space="preserve"> </w:t>
      </w:r>
      <w:proofErr w:type="gramStart"/>
      <w:r>
        <w:rPr>
          <w:b/>
        </w:rPr>
        <w:t>C</w:t>
      </w:r>
      <w:r>
        <w:rPr>
          <w:b/>
          <w:vertAlign w:val="subscript"/>
        </w:rPr>
        <w:t xml:space="preserve">CAPTURED, </w:t>
      </w:r>
      <w:r>
        <w:t xml:space="preserve"> </w:t>
      </w:r>
      <w:r>
        <w:rPr>
          <w:b/>
        </w:rPr>
        <w:t>C</w:t>
      </w:r>
      <w:r>
        <w:rPr>
          <w:b/>
          <w:vertAlign w:val="subscript"/>
        </w:rPr>
        <w:t>INJECTED</w:t>
      </w:r>
      <w:proofErr w:type="gramEnd"/>
      <w:r w:rsidDel="006863A1">
        <w:t xml:space="preserve"> </w:t>
      </w:r>
      <w:r>
        <w:t xml:space="preserve">or </w:t>
      </w:r>
      <w:r w:rsidRPr="00D639A9">
        <w:rPr>
          <w:b/>
          <w:bCs/>
          <w:color w:val="000000"/>
        </w:rPr>
        <w:t>C</w:t>
      </w:r>
      <w:r w:rsidRPr="00D639A9">
        <w:rPr>
          <w:b/>
          <w:bCs/>
          <w:color w:val="000000"/>
          <w:vertAlign w:val="subscript"/>
        </w:rPr>
        <w:t xml:space="preserve">TRANSPORT </w:t>
      </w:r>
      <w:r>
        <w:t xml:space="preserve"> the lower end of the range is to be used in the quantification.</w:t>
      </w:r>
    </w:p>
    <w:p w14:paraId="650EE94F" w14:textId="77777777" w:rsidR="004520BA" w:rsidRDefault="004520BA" w:rsidP="004520BA">
      <w:pPr>
        <w:pBdr>
          <w:top w:val="nil"/>
          <w:left w:val="nil"/>
          <w:bottom w:val="nil"/>
          <w:right w:val="nil"/>
          <w:between w:val="nil"/>
        </w:pBdr>
        <w:ind w:left="1134" w:hanging="708"/>
      </w:pPr>
      <w:r>
        <w:t xml:space="preserve">4.5.2 </w:t>
      </w:r>
      <w:r>
        <w:tab/>
        <w:t xml:space="preserve">If there is uncertainty </w:t>
      </w:r>
      <w:r>
        <w:rPr>
          <w:color w:val="000000"/>
        </w:rPr>
        <w:t>metering</w:t>
      </w:r>
      <w:r w:rsidRPr="00C851F7">
        <w:rPr>
          <w:color w:val="000000"/>
        </w:rPr>
        <w:t xml:space="preserve"> the </w:t>
      </w:r>
      <w:r>
        <w:rPr>
          <w:color w:val="000000"/>
        </w:rPr>
        <w:t xml:space="preserve">carbon content of </w:t>
      </w:r>
      <w:r w:rsidRPr="00034231">
        <w:rPr>
          <w:color w:val="000000"/>
        </w:rPr>
        <w:t>carbon</w:t>
      </w:r>
      <w:r>
        <w:rPr>
          <w:color w:val="000000"/>
        </w:rPr>
        <w:t xml:space="preserve">-containing substance </w:t>
      </w:r>
      <w:r w:rsidRPr="00C851F7">
        <w:rPr>
          <w:color w:val="000000"/>
        </w:rPr>
        <w:t xml:space="preserve">biogenic fraction of the captured CO2 due to sampling or testing techniques, </w:t>
      </w:r>
      <w:r>
        <w:t>the lower end of the range is to be used in the quantification.</w:t>
      </w:r>
    </w:p>
    <w:p w14:paraId="08197456" w14:textId="77777777" w:rsidR="004520BA" w:rsidRDefault="004520BA" w:rsidP="004520BA">
      <w:pPr>
        <w:pBdr>
          <w:top w:val="nil"/>
          <w:left w:val="nil"/>
          <w:bottom w:val="nil"/>
          <w:right w:val="nil"/>
          <w:between w:val="nil"/>
        </w:pBdr>
        <w:ind w:left="1134" w:hanging="708"/>
        <w:rPr>
          <w:color w:val="000000"/>
        </w:rPr>
      </w:pPr>
      <w:r>
        <w:rPr>
          <w:color w:val="000000"/>
        </w:rPr>
        <w:t xml:space="preserve">4.5.3 </w:t>
      </w:r>
      <w:r>
        <w:rPr>
          <w:color w:val="000000"/>
        </w:rPr>
        <w:tab/>
        <w:t>All measurement equipment must be calibrated according to manufactures specification and frequency.</w:t>
      </w:r>
    </w:p>
    <w:p w14:paraId="5390CBA7" w14:textId="77777777" w:rsidR="004520BA" w:rsidRDefault="004520BA" w:rsidP="004520BA">
      <w:pPr>
        <w:pBdr>
          <w:top w:val="nil"/>
          <w:left w:val="nil"/>
          <w:bottom w:val="nil"/>
          <w:right w:val="nil"/>
          <w:between w:val="nil"/>
        </w:pBdr>
      </w:pPr>
    </w:p>
    <w:p w14:paraId="74E19949" w14:textId="77777777" w:rsidR="004520BA" w:rsidRDefault="004520BA" w:rsidP="003B7125">
      <w:pPr>
        <w:pStyle w:val="Heading1"/>
        <w:numPr>
          <w:ilvl w:val="0"/>
          <w:numId w:val="43"/>
        </w:numPr>
        <w:ind w:left="1134" w:hanging="708"/>
      </w:pPr>
      <w:bookmarkStart w:id="267" w:name="_heading=h.2et92p0" w:colFirst="0" w:colLast="0"/>
      <w:bookmarkStart w:id="268" w:name="_Toc93571151"/>
      <w:bookmarkStart w:id="269" w:name="_Toc97047480"/>
      <w:bookmarkStart w:id="270" w:name="_Toc97805167"/>
      <w:bookmarkStart w:id="271" w:name="_Toc98772819"/>
      <w:bookmarkEnd w:id="267"/>
      <w:r>
        <w:t>Verification and evidence from the CO2 Removal Supplier</w:t>
      </w:r>
      <w:bookmarkEnd w:id="268"/>
      <w:bookmarkEnd w:id="269"/>
      <w:bookmarkEnd w:id="270"/>
      <w:bookmarkEnd w:id="271"/>
    </w:p>
    <w:p w14:paraId="0DC27AA3" w14:textId="77777777" w:rsidR="004520BA" w:rsidRDefault="004520BA" w:rsidP="004520BA">
      <w:pPr>
        <w:ind w:left="1134"/>
      </w:pPr>
      <w:r w:rsidRPr="00553961">
        <w:t xml:space="preserve">Verification </w:t>
      </w:r>
      <w:r>
        <w:t xml:space="preserve">is needed to confirm that the requirements set in this methodology have been fulfilled. Verification is performed by a recognized third-party auditor by inspecting relevant evidence and validating calculations. </w:t>
      </w:r>
      <w:r w:rsidRPr="00553961">
        <w:t xml:space="preserve">Evidence </w:t>
      </w:r>
      <w:r>
        <w:t xml:space="preserve">provided to the auditor </w:t>
      </w:r>
      <w:r w:rsidRPr="00553961">
        <w:t xml:space="preserve">consists of data records, documents or other relevant information which </w:t>
      </w:r>
      <w:r>
        <w:t>allows</w:t>
      </w:r>
      <w:r w:rsidRPr="00553961">
        <w:t xml:space="preserve"> the requirements </w:t>
      </w:r>
      <w:r>
        <w:t>to be</w:t>
      </w:r>
      <w:r w:rsidRPr="00553961">
        <w:t> </w:t>
      </w:r>
      <w:r>
        <w:t>verified</w:t>
      </w:r>
      <w:r w:rsidRPr="00553961">
        <w:t>.</w:t>
      </w:r>
      <w:r>
        <w:t xml:space="preserve"> If the auditor can conclude based on the evidence presented that the carbon removal activity is compliant with these requirements the validated amount of CO2 Removal Certificates (CORCs) is issued to the CO2 Removal Supplier. </w:t>
      </w:r>
    </w:p>
    <w:p w14:paraId="78E76F17" w14:textId="77777777" w:rsidR="004520BA" w:rsidRDefault="004520BA" w:rsidP="003B7125">
      <w:pPr>
        <w:pStyle w:val="Heading2"/>
        <w:numPr>
          <w:ilvl w:val="1"/>
          <w:numId w:val="38"/>
        </w:numPr>
        <w:ind w:left="1134" w:hanging="708"/>
      </w:pPr>
      <w:bookmarkStart w:id="272" w:name="_Toc98772820"/>
      <w:r>
        <w:t xml:space="preserve">Evidence of the source of </w:t>
      </w:r>
      <w:r w:rsidRPr="00D55078">
        <w:t>CO</w:t>
      </w:r>
      <w:r w:rsidRPr="00D55078">
        <w:rPr>
          <w:vertAlign w:val="subscript"/>
        </w:rPr>
        <w:t>2</w:t>
      </w:r>
      <w:bookmarkEnd w:id="272"/>
    </w:p>
    <w:p w14:paraId="619DC82E" w14:textId="77777777" w:rsidR="004520BA" w:rsidRPr="00EC1D41" w:rsidRDefault="004520BA" w:rsidP="003B7125">
      <w:pPr>
        <w:numPr>
          <w:ilvl w:val="2"/>
          <w:numId w:val="38"/>
        </w:numPr>
        <w:pBdr>
          <w:top w:val="nil"/>
          <w:left w:val="nil"/>
          <w:bottom w:val="nil"/>
          <w:right w:val="nil"/>
          <w:between w:val="nil"/>
        </w:pBdr>
        <w:spacing w:after="0"/>
        <w:ind w:left="1134" w:hanging="708"/>
        <w:rPr>
          <w:color w:val="000000"/>
        </w:rPr>
      </w:pPr>
      <w:r w:rsidRPr="00EC1D41">
        <w:rPr>
          <w:color w:val="000000"/>
        </w:rPr>
        <w:t>In the case of direct air capture, the Supplier shall prove that the origin of their CO2 is atmospheric by providing operational data records that are able to rule out other origins of the CO2. DAC operator must provide internal control sheets where the amount of CO2 captured is according to directly measured capture plant performance. If more CO2 is delivered than the actual/maximum plant performance allows, it becomes evident that some of the CO2 is of other non-atmospheric origin.</w:t>
      </w:r>
    </w:p>
    <w:p w14:paraId="7D156C3E" w14:textId="77777777" w:rsidR="004520BA" w:rsidRPr="00F34EBF" w:rsidRDefault="004520BA" w:rsidP="003B7125">
      <w:pPr>
        <w:numPr>
          <w:ilvl w:val="2"/>
          <w:numId w:val="38"/>
        </w:numPr>
        <w:pBdr>
          <w:top w:val="nil"/>
          <w:left w:val="nil"/>
          <w:bottom w:val="nil"/>
          <w:right w:val="nil"/>
          <w:between w:val="nil"/>
        </w:pBdr>
        <w:spacing w:after="0"/>
        <w:ind w:left="1134" w:hanging="708"/>
      </w:pPr>
      <w:r w:rsidRPr="00D81EA0">
        <w:rPr>
          <w:color w:val="000000"/>
        </w:rPr>
        <w:t>In the case of biogenic CO2 capture, the Supplier shall utilize radiocarbon isotope analysis (14C, C-14, Carbon-14) (C14) results based on ISO 13833 or ASTM D6866 methods demonstrating biogenic fraction of the captured CO2.</w:t>
      </w:r>
      <w:r w:rsidRPr="00D81EA0">
        <w:rPr>
          <w:color w:val="000000"/>
          <w:vertAlign w:val="superscript"/>
        </w:rPr>
        <w:t>11</w:t>
      </w:r>
      <w:r w:rsidRPr="00D81EA0">
        <w:rPr>
          <w:color w:val="000000"/>
        </w:rPr>
        <w:t xml:space="preserve"> The isotope analysis is required for all activities capturing gaseous CO2, both for with mixed CO2 sources and single CO2 sources. Activities capturing CO2 directly from air (DACCS) are excluded from isotope analysis. The CO2 sampling for the isotope analysis can be performed periodically or continuously by accredited persons or calibrated equipment.</w:t>
      </w:r>
    </w:p>
    <w:p w14:paraId="39E67711" w14:textId="77777777" w:rsidR="004520BA" w:rsidRDefault="004520BA" w:rsidP="004520BA">
      <w:pPr>
        <w:pBdr>
          <w:top w:val="nil"/>
          <w:left w:val="nil"/>
          <w:bottom w:val="nil"/>
          <w:right w:val="nil"/>
          <w:between w:val="nil"/>
        </w:pBdr>
        <w:spacing w:after="0"/>
        <w:rPr>
          <w:color w:val="000000"/>
        </w:rPr>
      </w:pPr>
    </w:p>
    <w:p w14:paraId="59729A6B" w14:textId="77777777" w:rsidR="004520BA" w:rsidRDefault="004520BA" w:rsidP="004520BA">
      <w:pPr>
        <w:pBdr>
          <w:top w:val="nil"/>
          <w:left w:val="nil"/>
          <w:bottom w:val="nil"/>
          <w:right w:val="nil"/>
          <w:between w:val="nil"/>
        </w:pBdr>
        <w:spacing w:after="0"/>
        <w:rPr>
          <w:color w:val="000000"/>
        </w:rPr>
      </w:pPr>
    </w:p>
    <w:p w14:paraId="1C9AF382" w14:textId="77777777" w:rsidR="004520BA" w:rsidRDefault="004520BA" w:rsidP="004520BA">
      <w:pPr>
        <w:pBdr>
          <w:top w:val="nil"/>
          <w:left w:val="nil"/>
          <w:bottom w:val="nil"/>
          <w:right w:val="nil"/>
          <w:between w:val="nil"/>
        </w:pBdr>
        <w:spacing w:after="0"/>
        <w:rPr>
          <w:color w:val="000000"/>
        </w:rPr>
      </w:pPr>
    </w:p>
    <w:p w14:paraId="7F7C86A2" w14:textId="77777777" w:rsidR="004520BA" w:rsidRDefault="004520BA" w:rsidP="004520BA">
      <w:pPr>
        <w:pBdr>
          <w:top w:val="nil"/>
          <w:left w:val="nil"/>
          <w:bottom w:val="nil"/>
          <w:right w:val="nil"/>
          <w:between w:val="nil"/>
        </w:pBdr>
        <w:spacing w:after="0"/>
        <w:rPr>
          <w:color w:val="000000"/>
        </w:rPr>
      </w:pPr>
    </w:p>
    <w:p w14:paraId="6745EED5" w14:textId="77777777" w:rsidR="004520BA" w:rsidRDefault="004520BA" w:rsidP="004520BA">
      <w:pPr>
        <w:pBdr>
          <w:top w:val="nil"/>
          <w:left w:val="nil"/>
          <w:bottom w:val="nil"/>
          <w:right w:val="nil"/>
          <w:between w:val="nil"/>
        </w:pBdr>
        <w:spacing w:after="0"/>
      </w:pPr>
    </w:p>
    <w:p w14:paraId="00E8567F" w14:textId="77777777" w:rsidR="004520BA" w:rsidRDefault="004520BA" w:rsidP="003B7125">
      <w:pPr>
        <w:numPr>
          <w:ilvl w:val="2"/>
          <w:numId w:val="38"/>
        </w:numPr>
        <w:pBdr>
          <w:top w:val="nil"/>
          <w:left w:val="nil"/>
          <w:bottom w:val="nil"/>
          <w:right w:val="nil"/>
          <w:between w:val="nil"/>
        </w:pBdr>
        <w:spacing w:after="0"/>
        <w:ind w:left="1134" w:hanging="708"/>
      </w:pPr>
      <w:r>
        <w:rPr>
          <w:color w:val="000000"/>
        </w:rPr>
        <w:lastRenderedPageBreak/>
        <w:t xml:space="preserve">Evidence of the sustainability of the biomass used. </w:t>
      </w:r>
    </w:p>
    <w:p w14:paraId="6C4AF5F0" w14:textId="77777777" w:rsidR="004520BA" w:rsidRDefault="004520BA" w:rsidP="003B7125">
      <w:pPr>
        <w:numPr>
          <w:ilvl w:val="0"/>
          <w:numId w:val="52"/>
        </w:numPr>
        <w:pBdr>
          <w:top w:val="nil"/>
          <w:left w:val="nil"/>
          <w:bottom w:val="nil"/>
          <w:right w:val="nil"/>
          <w:between w:val="nil"/>
        </w:pBdr>
        <w:spacing w:after="0"/>
        <w:ind w:left="1560"/>
      </w:pPr>
      <w:r w:rsidRPr="00507766">
        <w:rPr>
          <w:color w:val="000000"/>
        </w:rPr>
        <w:t>Where applicable, Biomass used as feedstock for CO2 capture is in accordance with RED II sustainability criteria.</w:t>
      </w:r>
      <w:r>
        <w:rPr>
          <w:rStyle w:val="FootnoteReference"/>
          <w:color w:val="000000"/>
        </w:rPr>
        <w:footnoteReference w:id="35"/>
      </w:r>
      <w:r w:rsidRPr="00507766">
        <w:rPr>
          <w:color w:val="000000"/>
        </w:rPr>
        <w:t xml:space="preserve"> This applies both to the case where biomass is purpose-grown for CO2 removal activities (and included activity boundary, such as bio-oil to geological storage) and for the case where biogenic CO2 is captured as side stream/by-product from other activities using </w:t>
      </w:r>
      <w:sdt>
        <w:sdtPr>
          <w:tag w:val="goog_rdk_68"/>
          <w:id w:val="-1840220745"/>
        </w:sdtPr>
        <w:sdtEndPr/>
        <w:sdtContent/>
      </w:sdt>
      <w:r w:rsidRPr="00507766">
        <w:rPr>
          <w:color w:val="000000"/>
        </w:rPr>
        <w:t xml:space="preserve">biomass (such as </w:t>
      </w:r>
      <w:r>
        <w:rPr>
          <w:color w:val="000000"/>
        </w:rPr>
        <w:t xml:space="preserve">bio-CCS, </w:t>
      </w:r>
      <w:r w:rsidRPr="00507766">
        <w:rPr>
          <w:color w:val="000000"/>
        </w:rPr>
        <w:t>BECCS, biogas + CCS).</w:t>
      </w:r>
    </w:p>
    <w:p w14:paraId="12C9F40C" w14:textId="77777777" w:rsidR="004520BA" w:rsidRDefault="002214C8" w:rsidP="003B7125">
      <w:pPr>
        <w:numPr>
          <w:ilvl w:val="0"/>
          <w:numId w:val="52"/>
        </w:numPr>
        <w:pBdr>
          <w:top w:val="nil"/>
          <w:left w:val="nil"/>
          <w:bottom w:val="nil"/>
          <w:right w:val="nil"/>
          <w:between w:val="nil"/>
        </w:pBdr>
        <w:spacing w:after="0"/>
        <w:ind w:left="1560"/>
      </w:pPr>
      <w:sdt>
        <w:sdtPr>
          <w:tag w:val="goog_rdk_70"/>
          <w:id w:val="1328488460"/>
        </w:sdtPr>
        <w:sdtEndPr/>
        <w:sdtContent>
          <w:r w:rsidR="004520BA">
            <w:t xml:space="preserve">Where applicable, </w:t>
          </w:r>
        </w:sdtContent>
      </w:sdt>
      <w:r w:rsidR="004520BA">
        <w:rPr>
          <w:color w:val="000000"/>
        </w:rPr>
        <w:t xml:space="preserve">The monitoring and verification are done according to the process as determined by RED II directive and as implemented by national authorities. </w:t>
      </w:r>
    </w:p>
    <w:p w14:paraId="68A4391D" w14:textId="77777777" w:rsidR="004520BA" w:rsidRDefault="004520BA" w:rsidP="003B7125">
      <w:pPr>
        <w:numPr>
          <w:ilvl w:val="0"/>
          <w:numId w:val="52"/>
        </w:numPr>
        <w:pBdr>
          <w:top w:val="nil"/>
          <w:left w:val="nil"/>
          <w:bottom w:val="nil"/>
          <w:right w:val="nil"/>
          <w:between w:val="nil"/>
        </w:pBdr>
        <w:spacing w:after="0"/>
        <w:ind w:left="1560"/>
      </w:pPr>
      <w:r>
        <w:rPr>
          <w:color w:val="000000"/>
        </w:rPr>
        <w:t>If CO2 Removal Supplier’s activities are in an area in which the above-mentioned directive is not applied, similar criteria are to be fulfilled and proof is to be presented</w:t>
      </w:r>
      <w:sdt>
        <w:sdtPr>
          <w:tag w:val="goog_rdk_72"/>
          <w:id w:val="-698544440"/>
        </w:sdtPr>
        <w:sdtEndPr/>
        <w:sdtContent>
          <w:r>
            <w:rPr>
              <w:color w:val="000000"/>
            </w:rPr>
            <w:t>, where relevant</w:t>
          </w:r>
        </w:sdtContent>
      </w:sdt>
      <w:r>
        <w:rPr>
          <w:color w:val="000000"/>
        </w:rPr>
        <w:t>.</w:t>
      </w:r>
    </w:p>
    <w:p w14:paraId="7F2FF5AF" w14:textId="77777777" w:rsidR="004520BA" w:rsidRDefault="004520BA" w:rsidP="004520BA"/>
    <w:p w14:paraId="6DF126D8" w14:textId="77777777" w:rsidR="004520BA" w:rsidRDefault="004520BA" w:rsidP="003B7125">
      <w:pPr>
        <w:pStyle w:val="Heading2"/>
        <w:numPr>
          <w:ilvl w:val="1"/>
          <w:numId w:val="38"/>
        </w:numPr>
        <w:ind w:left="1134" w:hanging="708"/>
      </w:pPr>
      <w:bookmarkStart w:id="273" w:name="_Toc98772821"/>
      <w:r>
        <w:t>Evidence of Net-negative carbon balance (in kgCO2e)</w:t>
      </w:r>
      <w:bookmarkEnd w:id="273"/>
    </w:p>
    <w:p w14:paraId="576C1870" w14:textId="77777777" w:rsidR="004520BA" w:rsidRDefault="004520BA" w:rsidP="003B7125">
      <w:pPr>
        <w:pStyle w:val="Heading3"/>
        <w:numPr>
          <w:ilvl w:val="2"/>
          <w:numId w:val="38"/>
        </w:numPr>
        <w:ind w:left="1134" w:hanging="708"/>
      </w:pPr>
      <w:r>
        <w:t>Report of activity emissions and sequestration</w:t>
      </w:r>
    </w:p>
    <w:p w14:paraId="68F27726" w14:textId="77777777" w:rsidR="004520BA" w:rsidRDefault="004520BA" w:rsidP="004520BA">
      <w:pPr>
        <w:pStyle w:val="ListParagraph"/>
        <w:ind w:left="1134"/>
      </w:pPr>
      <w:r w:rsidRPr="003171DB">
        <w:rPr>
          <w:color w:val="000000"/>
        </w:rPr>
        <w:t xml:space="preserve">GHG emissions </w:t>
      </w:r>
      <w:proofErr w:type="gramStart"/>
      <w:r w:rsidRPr="003171DB">
        <w:rPr>
          <w:color w:val="000000"/>
        </w:rPr>
        <w:t>have to</w:t>
      </w:r>
      <w:proofErr w:type="gramEnd"/>
      <w:r w:rsidRPr="003171DB">
        <w:rPr>
          <w:color w:val="000000"/>
        </w:rPr>
        <w:t xml:space="preserve"> be assessed and reported following the LCA calculation principles of ISO, WRI or PAS2050. A professionally made carbon balance assessment over </w:t>
      </w:r>
      <w:proofErr w:type="gramStart"/>
      <w:r w:rsidRPr="003171DB">
        <w:rPr>
          <w:color w:val="000000"/>
        </w:rPr>
        <w:t>life-time</w:t>
      </w:r>
      <w:proofErr w:type="gramEnd"/>
      <w:r w:rsidRPr="003171DB">
        <w:rPr>
          <w:color w:val="000000"/>
        </w:rPr>
        <w:t xml:space="preserve"> of the project is required covering the activity boundary set in Chapter 3 and having been independently verified by a 3</w:t>
      </w:r>
      <w:r w:rsidRPr="003171DB">
        <w:rPr>
          <w:color w:val="000000"/>
          <w:vertAlign w:val="superscript"/>
        </w:rPr>
        <w:t>rd</w:t>
      </w:r>
      <w:r w:rsidRPr="003171DB">
        <w:rPr>
          <w:color w:val="000000"/>
        </w:rPr>
        <w:t xml:space="preserve"> party.</w:t>
      </w:r>
    </w:p>
    <w:p w14:paraId="38D1CD50" w14:textId="77777777" w:rsidR="004520BA" w:rsidRDefault="004520BA" w:rsidP="003B7125">
      <w:pPr>
        <w:pStyle w:val="Heading3"/>
        <w:numPr>
          <w:ilvl w:val="2"/>
          <w:numId w:val="38"/>
        </w:numPr>
        <w:ind w:left="1134" w:hanging="360"/>
      </w:pPr>
      <w:r>
        <w:t xml:space="preserve">Data record of captured </w:t>
      </w:r>
      <w:sdt>
        <w:sdtPr>
          <w:tag w:val="goog_rdk_73"/>
          <w:id w:val="1776833817"/>
        </w:sdtPr>
        <w:sdtEndPr/>
        <w:sdtContent>
          <w:r>
            <w:t xml:space="preserve"> CO2 </w:t>
          </w:r>
        </w:sdtContent>
      </w:sdt>
      <w:r>
        <w:t xml:space="preserve">quantity </w:t>
      </w:r>
    </w:p>
    <w:p w14:paraId="63BE4E1A" w14:textId="77777777" w:rsidR="004520BA" w:rsidRPr="00F34EBF" w:rsidRDefault="004520BA" w:rsidP="003B7125">
      <w:pPr>
        <w:numPr>
          <w:ilvl w:val="0"/>
          <w:numId w:val="52"/>
        </w:numPr>
        <w:pBdr>
          <w:top w:val="nil"/>
          <w:left w:val="nil"/>
          <w:bottom w:val="nil"/>
          <w:right w:val="nil"/>
          <w:between w:val="nil"/>
        </w:pBdr>
        <w:spacing w:after="0"/>
        <w:ind w:left="1560"/>
        <w:rPr>
          <w:color w:val="000000"/>
        </w:rPr>
      </w:pPr>
      <w:r w:rsidRPr="00F34EBF">
        <w:rPr>
          <w:color w:val="000000"/>
        </w:rPr>
        <w:t>The quantity needs to be proven, as it is the basis of the number of Certificates to be issued to the CO2 Removal Supplier.</w:t>
      </w:r>
    </w:p>
    <w:p w14:paraId="16C725B2" w14:textId="77777777" w:rsidR="004520BA" w:rsidRPr="00F34EBF" w:rsidRDefault="004520BA" w:rsidP="003B7125">
      <w:pPr>
        <w:numPr>
          <w:ilvl w:val="0"/>
          <w:numId w:val="52"/>
        </w:numPr>
        <w:pBdr>
          <w:top w:val="nil"/>
          <w:left w:val="nil"/>
          <w:bottom w:val="nil"/>
          <w:right w:val="nil"/>
          <w:between w:val="nil"/>
        </w:pBdr>
        <w:spacing w:after="0"/>
        <w:ind w:left="1560"/>
        <w:rPr>
          <w:color w:val="000000"/>
        </w:rPr>
      </w:pPr>
      <w:r w:rsidRPr="00F34EBF">
        <w:rPr>
          <w:color w:val="000000"/>
        </w:rPr>
        <w:t>Capturer provides a Report, containing data and documentation on the amount of captured CO2 (in kg)</w:t>
      </w:r>
      <w:r w:rsidRPr="00F34EBF" w:rsidDel="00B80883">
        <w:rPr>
          <w:color w:val="000000"/>
        </w:rPr>
        <w:t xml:space="preserve"> </w:t>
      </w:r>
      <w:r w:rsidRPr="00AA73B5">
        <w:rPr>
          <w:color w:val="000000"/>
        </w:rPr>
        <w:t xml:space="preserve">for the whole capture period, </w:t>
      </w:r>
      <w:r w:rsidRPr="00E34FA8">
        <w:rPr>
          <w:color w:val="000000"/>
        </w:rPr>
        <w:t>showing any significant changes or stops in the capture process</w:t>
      </w:r>
    </w:p>
    <w:p w14:paraId="70FDE6DE" w14:textId="77777777" w:rsidR="004520BA" w:rsidRDefault="004520BA" w:rsidP="004520BA">
      <w:pPr>
        <w:pBdr>
          <w:top w:val="nil"/>
          <w:left w:val="nil"/>
          <w:bottom w:val="nil"/>
          <w:right w:val="nil"/>
          <w:between w:val="nil"/>
        </w:pBdr>
        <w:spacing w:after="0"/>
        <w:ind w:left="2018"/>
      </w:pPr>
    </w:p>
    <w:p w14:paraId="578EBE3F" w14:textId="77777777" w:rsidR="004520BA" w:rsidRDefault="004520BA" w:rsidP="003B7125">
      <w:pPr>
        <w:pStyle w:val="Heading3"/>
        <w:numPr>
          <w:ilvl w:val="2"/>
          <w:numId w:val="38"/>
        </w:numPr>
        <w:ind w:left="1134" w:hanging="360"/>
      </w:pPr>
      <w:r>
        <w:t>Data record of transported CO2 quantity (in multi-user case)</w:t>
      </w:r>
    </w:p>
    <w:p w14:paraId="1A254A6F" w14:textId="77777777" w:rsidR="004520BA" w:rsidRPr="00F34EBF" w:rsidRDefault="004520BA" w:rsidP="003B7125">
      <w:pPr>
        <w:numPr>
          <w:ilvl w:val="0"/>
          <w:numId w:val="52"/>
        </w:numPr>
        <w:pBdr>
          <w:top w:val="nil"/>
          <w:left w:val="nil"/>
          <w:bottom w:val="nil"/>
          <w:right w:val="nil"/>
          <w:between w:val="nil"/>
        </w:pBdr>
        <w:spacing w:after="0"/>
        <w:ind w:left="1560"/>
        <w:rPr>
          <w:color w:val="000000"/>
        </w:rPr>
      </w:pPr>
      <w:r w:rsidRPr="00F34EBF">
        <w:rPr>
          <w:color w:val="000000"/>
        </w:rPr>
        <w:t>In multi-user case the transported CO2 quantity needs to be proven, as it is the basis of the number of Certificates to be issued to the CO2 Removal Supplier.</w:t>
      </w:r>
    </w:p>
    <w:p w14:paraId="23A54C1C" w14:textId="77777777" w:rsidR="004520BA" w:rsidRDefault="004520BA" w:rsidP="003B7125">
      <w:pPr>
        <w:numPr>
          <w:ilvl w:val="0"/>
          <w:numId w:val="52"/>
        </w:numPr>
        <w:pBdr>
          <w:top w:val="nil"/>
          <w:left w:val="nil"/>
          <w:bottom w:val="nil"/>
          <w:right w:val="nil"/>
          <w:between w:val="nil"/>
        </w:pBdr>
        <w:spacing w:after="0"/>
        <w:ind w:left="1560"/>
        <w:rPr>
          <w:color w:val="000000"/>
        </w:rPr>
      </w:pPr>
      <w:r w:rsidRPr="00F34EBF">
        <w:rPr>
          <w:color w:val="000000"/>
        </w:rPr>
        <w:t>Logistics operator provides a Report, containing data and documentation on the amount of CO2 (in kg) fed into the pipeline system or the CO2 carrier vessel/vehicle and the amount of CO2 (in kgCO2) handed over to the storage Operator</w:t>
      </w:r>
    </w:p>
    <w:p w14:paraId="1765821A" w14:textId="77777777" w:rsidR="004520BA" w:rsidRPr="00F34EBF" w:rsidRDefault="004520BA" w:rsidP="004520BA">
      <w:pPr>
        <w:pBdr>
          <w:top w:val="nil"/>
          <w:left w:val="nil"/>
          <w:bottom w:val="nil"/>
          <w:right w:val="nil"/>
          <w:between w:val="nil"/>
        </w:pBdr>
        <w:spacing w:after="0"/>
        <w:ind w:left="1560"/>
        <w:rPr>
          <w:color w:val="000000"/>
        </w:rPr>
      </w:pPr>
    </w:p>
    <w:p w14:paraId="2C3CCE34" w14:textId="77777777" w:rsidR="004520BA" w:rsidRDefault="004520BA" w:rsidP="003B7125">
      <w:pPr>
        <w:pStyle w:val="Heading3"/>
        <w:numPr>
          <w:ilvl w:val="2"/>
          <w:numId w:val="38"/>
        </w:numPr>
        <w:ind w:left="1134" w:hanging="708"/>
      </w:pPr>
      <w:r>
        <w:t xml:space="preserve">Data record of injected CO2/carbon quantity </w:t>
      </w:r>
    </w:p>
    <w:p w14:paraId="33BF618E" w14:textId="77777777" w:rsidR="004520BA" w:rsidRPr="00F34EBF" w:rsidRDefault="004520BA" w:rsidP="003B7125">
      <w:pPr>
        <w:numPr>
          <w:ilvl w:val="0"/>
          <w:numId w:val="52"/>
        </w:numPr>
        <w:pBdr>
          <w:top w:val="nil"/>
          <w:left w:val="nil"/>
          <w:bottom w:val="nil"/>
          <w:right w:val="nil"/>
          <w:between w:val="nil"/>
        </w:pBdr>
        <w:spacing w:after="0"/>
        <w:ind w:left="1560"/>
        <w:rPr>
          <w:color w:val="000000"/>
        </w:rPr>
      </w:pPr>
      <w:r w:rsidRPr="00F34EBF">
        <w:rPr>
          <w:color w:val="000000"/>
        </w:rPr>
        <w:t>The injection CO2 quantity needs to be proven, as it is the basis of the number of Certificates to be issued to the CO2 Removal Supplier.</w:t>
      </w:r>
    </w:p>
    <w:p w14:paraId="500E550F" w14:textId="77777777" w:rsidR="004520BA" w:rsidRPr="00F34EBF" w:rsidRDefault="004520BA" w:rsidP="003B7125">
      <w:pPr>
        <w:numPr>
          <w:ilvl w:val="0"/>
          <w:numId w:val="52"/>
        </w:numPr>
        <w:pBdr>
          <w:top w:val="nil"/>
          <w:left w:val="nil"/>
          <w:bottom w:val="nil"/>
          <w:right w:val="nil"/>
          <w:between w:val="nil"/>
        </w:pBdr>
        <w:spacing w:after="0"/>
        <w:ind w:left="1560"/>
        <w:rPr>
          <w:color w:val="000000"/>
        </w:rPr>
      </w:pPr>
      <w:r w:rsidRPr="00F34EBF">
        <w:rPr>
          <w:color w:val="000000"/>
        </w:rPr>
        <w:t>Storage Provider provides Report, containing data and documentation on the amount of injected CO2/carbon (in kgCO2e)</w:t>
      </w:r>
    </w:p>
    <w:p w14:paraId="50E1FD6F" w14:textId="77777777" w:rsidR="004520BA" w:rsidRPr="00F34EBF" w:rsidRDefault="004520BA" w:rsidP="003B7125">
      <w:pPr>
        <w:numPr>
          <w:ilvl w:val="0"/>
          <w:numId w:val="52"/>
        </w:numPr>
        <w:pBdr>
          <w:top w:val="nil"/>
          <w:left w:val="nil"/>
          <w:bottom w:val="nil"/>
          <w:right w:val="nil"/>
          <w:between w:val="nil"/>
        </w:pBdr>
        <w:spacing w:after="0"/>
        <w:ind w:left="1560"/>
        <w:rPr>
          <w:color w:val="000000"/>
        </w:rPr>
      </w:pPr>
      <w:r w:rsidRPr="00F34EBF">
        <w:rPr>
          <w:color w:val="000000"/>
        </w:rPr>
        <w:t>In multi-user case the Storage Operator provides Documentation on the efficiency of storage process, measurements of the CO2 (in kgCO2) taken over from the logistics operator and amount of CO2 injected</w:t>
      </w:r>
      <w:r>
        <w:rPr>
          <w:color w:val="000000"/>
        </w:rPr>
        <w:t xml:space="preserve"> </w:t>
      </w:r>
      <w:r w:rsidRPr="00F34EBF">
        <w:rPr>
          <w:color w:val="000000"/>
        </w:rPr>
        <w:t xml:space="preserve">(in kgCO2) into the geological storage. Documentation must include the date of injection of full amount of the CO2 received from the CO2 Removal Supplier, </w:t>
      </w:r>
      <w:proofErr w:type="gramStart"/>
      <w:r w:rsidRPr="00F34EBF">
        <w:rPr>
          <w:color w:val="000000"/>
        </w:rPr>
        <w:t>i.e.</w:t>
      </w:r>
      <w:proofErr w:type="gramEnd"/>
      <w:r w:rsidRPr="00F34EBF">
        <w:rPr>
          <w:color w:val="000000"/>
        </w:rPr>
        <w:t xml:space="preserve"> the date which the Carbon Removal Supplier becomes eligible to receive CORCs.</w:t>
      </w:r>
    </w:p>
    <w:p w14:paraId="08C47520" w14:textId="77777777" w:rsidR="004520BA" w:rsidRDefault="004520BA" w:rsidP="004520BA">
      <w:pPr>
        <w:pBdr>
          <w:top w:val="nil"/>
          <w:left w:val="nil"/>
          <w:bottom w:val="nil"/>
          <w:right w:val="nil"/>
          <w:between w:val="nil"/>
        </w:pBdr>
        <w:ind w:left="2018" w:hanging="720"/>
        <w:rPr>
          <w:color w:val="000000"/>
        </w:rPr>
      </w:pPr>
    </w:p>
    <w:bookmarkStart w:id="274" w:name="_heading=h.tyjcwt" w:colFirst="0" w:colLast="0"/>
    <w:bookmarkEnd w:id="274"/>
    <w:p w14:paraId="73CE1261" w14:textId="77777777" w:rsidR="004520BA" w:rsidRDefault="002214C8" w:rsidP="003B7125">
      <w:pPr>
        <w:pStyle w:val="Heading2"/>
        <w:numPr>
          <w:ilvl w:val="1"/>
          <w:numId w:val="38"/>
        </w:numPr>
        <w:ind w:left="1134" w:hanging="708"/>
      </w:pPr>
      <w:sdt>
        <w:sdtPr>
          <w:tag w:val="goog_rdk_76"/>
          <w:id w:val="-74048227"/>
        </w:sdtPr>
        <w:sdtEndPr/>
        <w:sdtContent/>
      </w:sdt>
      <w:sdt>
        <w:sdtPr>
          <w:tag w:val="goog_rdk_77"/>
          <w:id w:val="959148178"/>
          <w:showingPlcHdr/>
        </w:sdtPr>
        <w:sdtEndPr/>
        <w:sdtContent>
          <w:r w:rsidR="004520BA">
            <w:t xml:space="preserve">  </w:t>
          </w:r>
          <w:bookmarkStart w:id="275" w:name="_Toc98772822"/>
          <w:r w:rsidR="004520BA">
            <w:t xml:space="preserve">   </w:t>
          </w:r>
        </w:sdtContent>
      </w:sdt>
      <w:r w:rsidR="004520BA">
        <w:t>Evidence of the permanent storage</w:t>
      </w:r>
      <w:bookmarkEnd w:id="275"/>
    </w:p>
    <w:p w14:paraId="43A41790" w14:textId="77777777" w:rsidR="004520BA" w:rsidRDefault="004520BA" w:rsidP="003B7125">
      <w:pPr>
        <w:numPr>
          <w:ilvl w:val="0"/>
          <w:numId w:val="52"/>
        </w:numPr>
        <w:pBdr>
          <w:top w:val="nil"/>
          <w:left w:val="nil"/>
          <w:bottom w:val="nil"/>
          <w:right w:val="nil"/>
          <w:between w:val="nil"/>
        </w:pBdr>
        <w:spacing w:after="0"/>
        <w:ind w:left="1560"/>
        <w:rPr>
          <w:color w:val="000000"/>
        </w:rPr>
      </w:pPr>
      <w:r>
        <w:rPr>
          <w:color w:val="000000"/>
        </w:rPr>
        <w:t xml:space="preserve">Shipping documentation of the delivery of the captured CO2 to an injection and storage site, indicating that it is going to be used in permanent storage of carbon. </w:t>
      </w:r>
    </w:p>
    <w:p w14:paraId="0928C0C3" w14:textId="77777777" w:rsidR="004520BA" w:rsidRDefault="004520BA" w:rsidP="003B7125">
      <w:pPr>
        <w:numPr>
          <w:ilvl w:val="0"/>
          <w:numId w:val="52"/>
        </w:numPr>
        <w:pBdr>
          <w:top w:val="nil"/>
          <w:left w:val="nil"/>
          <w:bottom w:val="nil"/>
          <w:right w:val="nil"/>
          <w:between w:val="nil"/>
        </w:pBdr>
        <w:spacing w:after="0"/>
        <w:ind w:left="1560"/>
        <w:rPr>
          <w:color w:val="000000"/>
        </w:rPr>
      </w:pPr>
      <w:r>
        <w:rPr>
          <w:color w:val="000000"/>
        </w:rPr>
        <w:t xml:space="preserve">Documentation that the storage site is classified and permitted under EU CCS or EPA criteria, as described in </w:t>
      </w:r>
      <w:r w:rsidRPr="00A346AD">
        <w:rPr>
          <w:color w:val="000000"/>
        </w:rPr>
        <w:t>1.1 Eligible Geological Storage types</w:t>
      </w:r>
      <w:r w:rsidRPr="00A346AD">
        <w:footnoteReference w:id="36"/>
      </w:r>
      <w:r>
        <w:rPr>
          <w:color w:val="000000"/>
        </w:rPr>
        <w:t>or following similar regulation if the storage site is not in an area to which the mentioned criteria apply to.</w:t>
      </w:r>
    </w:p>
    <w:p w14:paraId="7B77BD52" w14:textId="77777777" w:rsidR="004520BA" w:rsidRDefault="004520BA" w:rsidP="004520BA">
      <w:pPr>
        <w:pBdr>
          <w:top w:val="nil"/>
          <w:left w:val="nil"/>
          <w:bottom w:val="nil"/>
          <w:right w:val="nil"/>
          <w:between w:val="nil"/>
        </w:pBdr>
        <w:spacing w:before="120" w:after="120" w:line="240" w:lineRule="auto"/>
        <w:ind w:left="1080"/>
        <w:jc w:val="both"/>
        <w:rPr>
          <w:color w:val="000000"/>
        </w:rPr>
      </w:pPr>
    </w:p>
    <w:p w14:paraId="3BA6F3BE" w14:textId="660BD590" w:rsidR="004520BA" w:rsidRDefault="004520BA" w:rsidP="003B7125">
      <w:pPr>
        <w:pStyle w:val="Heading2"/>
        <w:numPr>
          <w:ilvl w:val="1"/>
          <w:numId w:val="38"/>
        </w:numPr>
        <w:ind w:left="1134" w:hanging="708"/>
      </w:pPr>
      <w:r>
        <w:t xml:space="preserve">  </w:t>
      </w:r>
      <w:bookmarkStart w:id="276" w:name="_Toc98772823"/>
      <w:r>
        <w:t>Evidence of no double counting or double claiming</w:t>
      </w:r>
      <w:bookmarkEnd w:id="276"/>
    </w:p>
    <w:p w14:paraId="0EE18ABB" w14:textId="77777777" w:rsidR="004520BA" w:rsidRDefault="002214C8" w:rsidP="003B7125">
      <w:pPr>
        <w:numPr>
          <w:ilvl w:val="2"/>
          <w:numId w:val="38"/>
        </w:numPr>
        <w:pBdr>
          <w:top w:val="nil"/>
          <w:left w:val="nil"/>
          <w:bottom w:val="nil"/>
          <w:right w:val="nil"/>
          <w:between w:val="nil"/>
        </w:pBdr>
        <w:ind w:left="1134"/>
      </w:pPr>
      <w:sdt>
        <w:sdtPr>
          <w:tag w:val="goog_rdk_78"/>
          <w:id w:val="-85081655"/>
        </w:sdtPr>
        <w:sdtEndPr/>
        <w:sdtContent/>
      </w:sdt>
      <w:sdt>
        <w:sdtPr>
          <w:tag w:val="goog_rdk_79"/>
          <w:id w:val="-1497647524"/>
        </w:sdtPr>
        <w:sdtEndPr/>
        <w:sdtContent/>
      </w:sdt>
      <w:sdt>
        <w:sdtPr>
          <w:tag w:val="goog_rdk_80"/>
          <w:id w:val="1156027616"/>
          <w:showingPlcHdr/>
        </w:sdtPr>
        <w:sdtEndPr/>
        <w:sdtContent>
          <w:r w:rsidR="004520BA">
            <w:t xml:space="preserve">     </w:t>
          </w:r>
        </w:sdtContent>
      </w:sdt>
      <w:r w:rsidR="004520BA">
        <w:rPr>
          <w:color w:val="000000"/>
        </w:rPr>
        <w:t>Contracts or attestations of no double counting on the carbon removed by another party: Evidence that the CO2 stored is owned by the CO2 Removal Supplier and no claims concerning the same CO2 certified by CO2 Removal Supplier can be made by other parties, such as those involved in the activity boundary (logistics or storage operator).</w:t>
      </w:r>
      <w:r w:rsidR="004520BA">
        <w:rPr>
          <w:rStyle w:val="FootnoteReference"/>
          <w:color w:val="000000"/>
        </w:rPr>
        <w:footnoteReference w:id="37"/>
      </w:r>
      <w:r w:rsidR="004520BA" w:rsidDel="00EE6672">
        <w:rPr>
          <w:color w:val="000000"/>
        </w:rPr>
        <w:t xml:space="preserve"> </w:t>
      </w:r>
    </w:p>
    <w:p w14:paraId="7D93DF14" w14:textId="0E5A8EAB" w:rsidR="004520BA" w:rsidRDefault="004520BA" w:rsidP="003B7125">
      <w:pPr>
        <w:numPr>
          <w:ilvl w:val="2"/>
          <w:numId w:val="38"/>
        </w:numPr>
        <w:pBdr>
          <w:top w:val="nil"/>
          <w:left w:val="nil"/>
          <w:bottom w:val="nil"/>
          <w:right w:val="nil"/>
          <w:between w:val="nil"/>
        </w:pBdr>
        <w:ind w:left="1134"/>
      </w:pPr>
      <w:r>
        <w:rPr>
          <w:color w:val="000000"/>
        </w:rPr>
        <w:t>Evidence of no double counting</w:t>
      </w:r>
      <w:r>
        <w:rPr>
          <w:rStyle w:val="FootnoteReference"/>
          <w:color w:val="000000"/>
        </w:rPr>
        <w:footnoteReference w:id="38"/>
      </w:r>
      <w:r>
        <w:rPr>
          <w:color w:val="000000"/>
        </w:rPr>
        <w:t xml:space="preserve"> on the carbon removed by CO2 Removal Supplier: An attestation from the Removal Supplier that it does not include the certified CO2 Removal as a part of its own carbon balance. No marketing or branding claims of carbon neutrality or net negativity can be associated with other possible services provided by CO2 Removal supplier (such as waste treatment) if the decoupled CO2 Removal certificate has been sold to and </w:t>
      </w:r>
      <w:r w:rsidR="00E84C3D">
        <w:rPr>
          <w:color w:val="000000"/>
        </w:rPr>
        <w:t>retired</w:t>
      </w:r>
      <w:r>
        <w:rPr>
          <w:color w:val="000000"/>
        </w:rPr>
        <w:t xml:space="preserve"> by another stakeholder.</w:t>
      </w:r>
    </w:p>
    <w:p w14:paraId="2CE1F67B" w14:textId="77777777" w:rsidR="004520BA" w:rsidRDefault="004520BA" w:rsidP="004520BA">
      <w:pPr>
        <w:spacing w:line="240" w:lineRule="auto"/>
      </w:pPr>
    </w:p>
    <w:p w14:paraId="632B7879" w14:textId="71943017" w:rsidR="007A1885" w:rsidRPr="00A77BD8" w:rsidRDefault="007A1885" w:rsidP="003C3600">
      <w:r w:rsidRPr="00A77BD8">
        <w:br w:type="page"/>
      </w:r>
    </w:p>
    <w:p w14:paraId="3CC2BE7A" w14:textId="34D17969" w:rsidR="00B34BBD" w:rsidRPr="00A77BD8" w:rsidRDefault="00A6497A" w:rsidP="007A1885">
      <w:pPr>
        <w:pStyle w:val="Heading1"/>
      </w:pPr>
      <w:bookmarkStart w:id="277" w:name="_Toc93571152"/>
      <w:bookmarkStart w:id="278" w:name="_Toc97047481"/>
      <w:bookmarkStart w:id="279" w:name="_Toc97805168"/>
      <w:bookmarkStart w:id="280" w:name="_Toc98772824"/>
      <w:r w:rsidRPr="00A77BD8">
        <w:lastRenderedPageBreak/>
        <w:t>Document History</w:t>
      </w:r>
      <w:bookmarkEnd w:id="277"/>
      <w:bookmarkEnd w:id="278"/>
      <w:bookmarkEnd w:id="279"/>
      <w:bookmarkEnd w:id="280"/>
    </w:p>
    <w:p w14:paraId="2E8648CA" w14:textId="73E227EF" w:rsidR="00A6497A" w:rsidRPr="00A77BD8" w:rsidRDefault="00A6497A" w:rsidP="00A6497A">
      <w:r w:rsidRPr="00A77BD8">
        <w:t>The new version of the document is effective on Issue Date.</w:t>
      </w:r>
    </w:p>
    <w:tbl>
      <w:tblPr>
        <w:tblStyle w:val="TableGrid"/>
        <w:tblW w:w="9775" w:type="dxa"/>
        <w:tblLook w:val="04A0" w:firstRow="1" w:lastRow="0" w:firstColumn="1" w:lastColumn="0" w:noHBand="0" w:noVBand="1"/>
      </w:tblPr>
      <w:tblGrid>
        <w:gridCol w:w="1129"/>
        <w:gridCol w:w="1560"/>
        <w:gridCol w:w="7086"/>
      </w:tblGrid>
      <w:tr w:rsidR="00A6497A" w:rsidRPr="00A77BD8" w14:paraId="3FED3A6C" w14:textId="77777777" w:rsidTr="00E24A45">
        <w:trPr>
          <w:trHeight w:val="303"/>
        </w:trPr>
        <w:tc>
          <w:tcPr>
            <w:tcW w:w="1129" w:type="dxa"/>
            <w:shd w:val="pct10" w:color="auto" w:fill="auto"/>
          </w:tcPr>
          <w:p w14:paraId="6CD13DFB" w14:textId="35DA4A1E" w:rsidR="00A6497A" w:rsidRPr="00A77BD8" w:rsidRDefault="00A6497A" w:rsidP="00A6497A">
            <w:r w:rsidRPr="00A77BD8">
              <w:t>Version</w:t>
            </w:r>
          </w:p>
        </w:tc>
        <w:tc>
          <w:tcPr>
            <w:tcW w:w="1560" w:type="dxa"/>
            <w:shd w:val="pct10" w:color="auto" w:fill="auto"/>
          </w:tcPr>
          <w:p w14:paraId="3243C0B1" w14:textId="6AF34E93" w:rsidR="00A6497A" w:rsidRPr="00A77BD8" w:rsidRDefault="00A6497A" w:rsidP="00A6497A">
            <w:r w:rsidRPr="00A77BD8">
              <w:t>Issue Date</w:t>
            </w:r>
          </w:p>
        </w:tc>
        <w:tc>
          <w:tcPr>
            <w:tcW w:w="7086" w:type="dxa"/>
            <w:shd w:val="pct10" w:color="auto" w:fill="auto"/>
          </w:tcPr>
          <w:p w14:paraId="6C441F8A" w14:textId="69024750" w:rsidR="00A6497A" w:rsidRPr="00A77BD8" w:rsidRDefault="00A6497A" w:rsidP="00A6497A">
            <w:r w:rsidRPr="00A77BD8">
              <w:t>Comment</w:t>
            </w:r>
          </w:p>
        </w:tc>
      </w:tr>
      <w:tr w:rsidR="00A6497A" w:rsidRPr="00A77BD8" w14:paraId="76445C4B" w14:textId="77777777" w:rsidTr="00E24A45">
        <w:trPr>
          <w:trHeight w:val="288"/>
        </w:trPr>
        <w:tc>
          <w:tcPr>
            <w:tcW w:w="1129" w:type="dxa"/>
          </w:tcPr>
          <w:p w14:paraId="0AE720EC" w14:textId="450FD1F8" w:rsidR="00A6497A" w:rsidRPr="00A77BD8" w:rsidRDefault="00A6497A" w:rsidP="00A6497A">
            <w:r w:rsidRPr="00A77BD8">
              <w:t>v1.0</w:t>
            </w:r>
          </w:p>
        </w:tc>
        <w:tc>
          <w:tcPr>
            <w:tcW w:w="1560" w:type="dxa"/>
          </w:tcPr>
          <w:p w14:paraId="5FE6AF7C" w14:textId="2A627250" w:rsidR="00A6497A" w:rsidRPr="00A77BD8" w:rsidRDefault="00A6497A" w:rsidP="00A6497A">
            <w:r w:rsidRPr="00A77BD8">
              <w:t>17 April 2019</w:t>
            </w:r>
          </w:p>
        </w:tc>
        <w:tc>
          <w:tcPr>
            <w:tcW w:w="7086" w:type="dxa"/>
          </w:tcPr>
          <w:p w14:paraId="2FE71944" w14:textId="68D033ED" w:rsidR="00A6497A" w:rsidRPr="00A77BD8" w:rsidRDefault="00A6497A" w:rsidP="00A6497A">
            <w:r w:rsidRPr="00A77BD8">
              <w:t>Initial version elaborated with List of Signatories and publish</w:t>
            </w:r>
            <w:r w:rsidR="00D14397">
              <w:t>ed</w:t>
            </w:r>
            <w:r w:rsidRPr="00A77BD8">
              <w:t xml:space="preserve"> on </w:t>
            </w:r>
            <w:proofErr w:type="spellStart"/>
            <w:proofErr w:type="gramStart"/>
            <w:r w:rsidRPr="00A77BD8">
              <w:t>puro.earth</w:t>
            </w:r>
            <w:proofErr w:type="spellEnd"/>
            <w:proofErr w:type="gramEnd"/>
            <w:r w:rsidRPr="00A77BD8">
              <w:t xml:space="preserve"> website on the launch date of Puro CO2 removal marketplace.</w:t>
            </w:r>
          </w:p>
        </w:tc>
      </w:tr>
      <w:tr w:rsidR="00A6497A" w:rsidRPr="00A77BD8" w14:paraId="7F8EF414" w14:textId="77777777" w:rsidTr="00E24A45">
        <w:trPr>
          <w:trHeight w:val="303"/>
        </w:trPr>
        <w:tc>
          <w:tcPr>
            <w:tcW w:w="1129" w:type="dxa"/>
          </w:tcPr>
          <w:p w14:paraId="3795A926" w14:textId="605B7956" w:rsidR="00A6497A" w:rsidRPr="00A77BD8" w:rsidRDefault="00A6497A" w:rsidP="00A6497A">
            <w:r w:rsidRPr="00A77BD8">
              <w:t>V1.1</w:t>
            </w:r>
          </w:p>
        </w:tc>
        <w:tc>
          <w:tcPr>
            <w:tcW w:w="1560" w:type="dxa"/>
          </w:tcPr>
          <w:p w14:paraId="0386F30C" w14:textId="79374FE0" w:rsidR="00A6497A" w:rsidRPr="00A77BD8" w:rsidRDefault="004A3E47" w:rsidP="00A6497A">
            <w:r w:rsidRPr="00A77BD8">
              <w:t>13 June 2019</w:t>
            </w:r>
          </w:p>
        </w:tc>
        <w:tc>
          <w:tcPr>
            <w:tcW w:w="7086" w:type="dxa"/>
          </w:tcPr>
          <w:p w14:paraId="1DCDC328" w14:textId="68D18F8F" w:rsidR="0022029A" w:rsidRPr="00A77BD8" w:rsidRDefault="00615FB3" w:rsidP="00A6497A">
            <w:r w:rsidRPr="00A77BD8">
              <w:t>Update to annex C and F</w:t>
            </w:r>
          </w:p>
          <w:p w14:paraId="1DCBADFF" w14:textId="0D31620B" w:rsidR="00A6497A" w:rsidRPr="00A77BD8" w:rsidRDefault="00615FB3" w:rsidP="00A6497A">
            <w:r w:rsidRPr="00A77BD8">
              <w:t xml:space="preserve">- Annex C. </w:t>
            </w:r>
            <w:r w:rsidR="005B0D3E" w:rsidRPr="00A77BD8">
              <w:t xml:space="preserve">Wooden Building element methodology modified to </w:t>
            </w:r>
            <w:proofErr w:type="gramStart"/>
            <w:r w:rsidR="005B0D3E" w:rsidRPr="00A77BD8">
              <w:t>incorporate also</w:t>
            </w:r>
            <w:proofErr w:type="gramEnd"/>
            <w:r w:rsidR="005B0D3E" w:rsidRPr="00A77BD8">
              <w:t xml:space="preserve"> biomass-based insulation materials. </w:t>
            </w:r>
          </w:p>
          <w:p w14:paraId="456CB934" w14:textId="754E72E6" w:rsidR="00615FB3" w:rsidRPr="00A77BD8" w:rsidRDefault="00615FB3" w:rsidP="00A6497A">
            <w:r w:rsidRPr="00A77BD8">
              <w:t>- Annex F. List of signatories included confidentially (not changed)</w:t>
            </w:r>
          </w:p>
          <w:p w14:paraId="6853903E" w14:textId="77777777" w:rsidR="00615FB3" w:rsidRPr="00A77BD8" w:rsidRDefault="00615FB3" w:rsidP="00A6497A"/>
          <w:p w14:paraId="6B26B779" w14:textId="4F9B4281" w:rsidR="0022029A" w:rsidRPr="00A77BD8" w:rsidRDefault="0022029A" w:rsidP="0022029A"/>
        </w:tc>
      </w:tr>
      <w:tr w:rsidR="00A6497A" w:rsidRPr="00A77BD8" w14:paraId="727F21DE" w14:textId="77777777" w:rsidTr="00E24A45">
        <w:trPr>
          <w:trHeight w:val="288"/>
        </w:trPr>
        <w:tc>
          <w:tcPr>
            <w:tcW w:w="1129" w:type="dxa"/>
          </w:tcPr>
          <w:p w14:paraId="2A36B0A8" w14:textId="09760879" w:rsidR="00A6497A" w:rsidRPr="00A77BD8" w:rsidRDefault="0046768C" w:rsidP="00A6497A">
            <w:r w:rsidRPr="00A77BD8">
              <w:t>V1.2</w:t>
            </w:r>
          </w:p>
        </w:tc>
        <w:tc>
          <w:tcPr>
            <w:tcW w:w="1560" w:type="dxa"/>
          </w:tcPr>
          <w:p w14:paraId="0F23ED95" w14:textId="6A38BE7B" w:rsidR="00A6497A" w:rsidRPr="00A77BD8" w:rsidRDefault="00460BA9" w:rsidP="00A6497A">
            <w:r w:rsidRPr="00A77BD8">
              <w:t>08 October 2019</w:t>
            </w:r>
          </w:p>
        </w:tc>
        <w:tc>
          <w:tcPr>
            <w:tcW w:w="7086" w:type="dxa"/>
          </w:tcPr>
          <w:p w14:paraId="43185840" w14:textId="77777777" w:rsidR="00A6497A" w:rsidRPr="00A77BD8" w:rsidRDefault="00D0401F" w:rsidP="00A6497A">
            <w:r w:rsidRPr="00A77BD8">
              <w:t>Updates</w:t>
            </w:r>
          </w:p>
          <w:p w14:paraId="2F799912" w14:textId="77777777" w:rsidR="009F027D" w:rsidRPr="00A77BD8" w:rsidRDefault="009F027D" w:rsidP="003B7125">
            <w:pPr>
              <w:pStyle w:val="ListParagraph"/>
              <w:numPr>
                <w:ilvl w:val="0"/>
                <w:numId w:val="35"/>
              </w:numPr>
            </w:pPr>
            <w:r w:rsidRPr="00A77BD8">
              <w:t>Chapter 3.2.4: CORCs may be issued for 18 months old production (previously 12 months)</w:t>
            </w:r>
          </w:p>
          <w:p w14:paraId="7B72ED57" w14:textId="77777777" w:rsidR="00D30E4E" w:rsidRPr="00A77BD8" w:rsidRDefault="009F027D" w:rsidP="003B7125">
            <w:pPr>
              <w:pStyle w:val="ListParagraph"/>
              <w:numPr>
                <w:ilvl w:val="0"/>
                <w:numId w:val="35"/>
              </w:numPr>
            </w:pPr>
            <w:r w:rsidRPr="00A77BD8">
              <w:t xml:space="preserve">Chapter 3.3: editorial changes </w:t>
            </w:r>
          </w:p>
          <w:p w14:paraId="6AE1D289" w14:textId="25319D79" w:rsidR="00D0401F" w:rsidRPr="00A77BD8" w:rsidRDefault="00D0401F" w:rsidP="003B7125">
            <w:pPr>
              <w:pStyle w:val="ListParagraph"/>
              <w:numPr>
                <w:ilvl w:val="0"/>
                <w:numId w:val="35"/>
              </w:numPr>
            </w:pPr>
            <w:r w:rsidRPr="00A77BD8">
              <w:t>Chapter 3</w:t>
            </w:r>
            <w:r w:rsidR="005C4D7F" w:rsidRPr="00A77BD8">
              <w:t>.4</w:t>
            </w:r>
            <w:r w:rsidRPr="00A77BD8">
              <w:t>: Pre-purchase of Certificates</w:t>
            </w:r>
            <w:r w:rsidR="00FF713C" w:rsidRPr="00A77BD8">
              <w:t xml:space="preserve"> (CORCs)</w:t>
            </w:r>
          </w:p>
          <w:p w14:paraId="705E2AB8" w14:textId="0EE1CE7D" w:rsidR="003F7158" w:rsidRPr="00A77BD8" w:rsidRDefault="00451E6F" w:rsidP="003B7125">
            <w:pPr>
              <w:pStyle w:val="ListParagraph"/>
              <w:numPr>
                <w:ilvl w:val="0"/>
                <w:numId w:val="35"/>
              </w:numPr>
            </w:pPr>
            <w:r w:rsidRPr="00A77BD8">
              <w:t xml:space="preserve">Chapter 6.4: </w:t>
            </w:r>
            <w:r w:rsidR="00897729" w:rsidRPr="00A77BD8">
              <w:t>Aim to u</w:t>
            </w:r>
            <w:r w:rsidRPr="00A77BD8">
              <w:t>se CORC income</w:t>
            </w:r>
            <w:r w:rsidR="00897729" w:rsidRPr="00A77BD8">
              <w:t xml:space="preserve"> for growth</w:t>
            </w:r>
          </w:p>
        </w:tc>
      </w:tr>
      <w:tr w:rsidR="00A6497A" w:rsidRPr="00A77BD8" w14:paraId="07F2B7D4" w14:textId="77777777" w:rsidTr="00E24A45">
        <w:trPr>
          <w:trHeight w:val="288"/>
        </w:trPr>
        <w:tc>
          <w:tcPr>
            <w:tcW w:w="1129" w:type="dxa"/>
          </w:tcPr>
          <w:p w14:paraId="124346F3" w14:textId="394E48F4" w:rsidR="00A6497A" w:rsidRPr="00A77BD8" w:rsidRDefault="00BC36CA" w:rsidP="00A6497A">
            <w:r w:rsidRPr="00A77BD8">
              <w:t xml:space="preserve">V1.3 </w:t>
            </w:r>
          </w:p>
        </w:tc>
        <w:tc>
          <w:tcPr>
            <w:tcW w:w="1560" w:type="dxa"/>
          </w:tcPr>
          <w:p w14:paraId="3A059126" w14:textId="0B518B71" w:rsidR="00A6497A" w:rsidRPr="00A77BD8" w:rsidRDefault="007C1706" w:rsidP="00A6497A">
            <w:r w:rsidRPr="00A77BD8">
              <w:t>06 December 2019</w:t>
            </w:r>
          </w:p>
        </w:tc>
        <w:tc>
          <w:tcPr>
            <w:tcW w:w="7086" w:type="dxa"/>
          </w:tcPr>
          <w:p w14:paraId="58C02759" w14:textId="3B1CDAC6" w:rsidR="00A6497A" w:rsidRPr="00A77BD8" w:rsidRDefault="00E75030" w:rsidP="00A6497A">
            <w:r w:rsidRPr="00A77BD8">
              <w:t>Updates</w:t>
            </w:r>
          </w:p>
          <w:p w14:paraId="3619A6EE" w14:textId="77777777" w:rsidR="006C1A0A" w:rsidRPr="00A77BD8" w:rsidRDefault="006C1A0A" w:rsidP="003B7125">
            <w:pPr>
              <w:pStyle w:val="ListParagraph"/>
              <w:numPr>
                <w:ilvl w:val="0"/>
                <w:numId w:val="36"/>
              </w:numPr>
              <w:spacing w:after="160" w:line="252" w:lineRule="auto"/>
              <w:contextualSpacing w:val="0"/>
              <w:rPr>
                <w:rFonts w:eastAsia="Times New Roman"/>
              </w:rPr>
            </w:pPr>
            <w:r w:rsidRPr="00A77BD8">
              <w:rPr>
                <w:rFonts w:eastAsia="Times New Roman"/>
              </w:rPr>
              <w:t>Chapter 3.3: Certificate auctioning (changes from 48h blind to 96h half-blind)</w:t>
            </w:r>
          </w:p>
          <w:p w14:paraId="1125DB5F" w14:textId="77777777" w:rsidR="006C1A0A" w:rsidRPr="00A77BD8" w:rsidRDefault="006C1A0A" w:rsidP="003B7125">
            <w:pPr>
              <w:pStyle w:val="ListParagraph"/>
              <w:numPr>
                <w:ilvl w:val="0"/>
                <w:numId w:val="36"/>
              </w:numPr>
              <w:spacing w:after="160" w:line="252" w:lineRule="auto"/>
              <w:contextualSpacing w:val="0"/>
              <w:rPr>
                <w:rFonts w:eastAsia="Times New Roman"/>
              </w:rPr>
            </w:pPr>
            <w:r w:rsidRPr="00A77BD8">
              <w:rPr>
                <w:rFonts w:eastAsia="Times New Roman"/>
              </w:rPr>
              <w:t>Chapter 3.4: Pre-purchase of Certificates (changes due to action mechanism update)</w:t>
            </w:r>
          </w:p>
          <w:p w14:paraId="745D75FE" w14:textId="77777777" w:rsidR="006C1A0A" w:rsidRPr="00A77BD8" w:rsidRDefault="006C1A0A" w:rsidP="003B7125">
            <w:pPr>
              <w:pStyle w:val="ListParagraph"/>
              <w:numPr>
                <w:ilvl w:val="0"/>
                <w:numId w:val="36"/>
              </w:numPr>
              <w:spacing w:after="160" w:line="252" w:lineRule="auto"/>
              <w:contextualSpacing w:val="0"/>
              <w:rPr>
                <w:rFonts w:eastAsia="Times New Roman"/>
              </w:rPr>
            </w:pPr>
            <w:r w:rsidRPr="00A77BD8">
              <w:rPr>
                <w:rFonts w:eastAsia="Times New Roman"/>
              </w:rPr>
              <w:t>Chapter 3.5 Certificate online purchase (added)</w:t>
            </w:r>
          </w:p>
          <w:p w14:paraId="4084911A" w14:textId="77777777" w:rsidR="006C1A0A" w:rsidRPr="00A77BD8" w:rsidRDefault="006C1A0A" w:rsidP="003B7125">
            <w:pPr>
              <w:pStyle w:val="ListParagraph"/>
              <w:numPr>
                <w:ilvl w:val="0"/>
                <w:numId w:val="36"/>
              </w:numPr>
              <w:spacing w:after="160" w:line="252" w:lineRule="auto"/>
              <w:contextualSpacing w:val="0"/>
              <w:rPr>
                <w:rFonts w:eastAsia="Times New Roman"/>
              </w:rPr>
            </w:pPr>
            <w:r w:rsidRPr="00A77BD8">
              <w:rPr>
                <w:rFonts w:eastAsia="Times New Roman"/>
              </w:rPr>
              <w:t xml:space="preserve">Chapter 6.2: CORCs issued in Experiment phase will </w:t>
            </w:r>
            <w:proofErr w:type="gramStart"/>
            <w:r w:rsidRPr="00A77BD8">
              <w:rPr>
                <w:rFonts w:eastAsia="Times New Roman"/>
              </w:rPr>
              <w:t>expire normally</w:t>
            </w:r>
            <w:proofErr w:type="gramEnd"/>
            <w:r w:rsidRPr="00A77BD8">
              <w:rPr>
                <w:rFonts w:eastAsia="Times New Roman"/>
              </w:rPr>
              <w:t xml:space="preserve"> 12 months after Issuance date.</w:t>
            </w:r>
          </w:p>
          <w:p w14:paraId="029E337A" w14:textId="10BDDA24" w:rsidR="00EA7790" w:rsidRPr="00A77BD8" w:rsidRDefault="00EA7790" w:rsidP="00E75030">
            <w:pPr>
              <w:pStyle w:val="ListParagraph"/>
            </w:pPr>
          </w:p>
        </w:tc>
      </w:tr>
      <w:tr w:rsidR="00001E48" w:rsidRPr="00A77BD8" w14:paraId="243AB65F" w14:textId="77777777" w:rsidTr="00E24A45">
        <w:trPr>
          <w:trHeight w:val="288"/>
        </w:trPr>
        <w:tc>
          <w:tcPr>
            <w:tcW w:w="1129" w:type="dxa"/>
          </w:tcPr>
          <w:p w14:paraId="5177A906" w14:textId="633C9E7D" w:rsidR="00001E48" w:rsidRPr="00A77BD8" w:rsidRDefault="00001E48" w:rsidP="00A6497A">
            <w:r w:rsidRPr="00A77BD8">
              <w:t>V1.4</w:t>
            </w:r>
          </w:p>
        </w:tc>
        <w:tc>
          <w:tcPr>
            <w:tcW w:w="1560" w:type="dxa"/>
          </w:tcPr>
          <w:p w14:paraId="769C39EC" w14:textId="1A82DB7D" w:rsidR="00001E48" w:rsidRPr="00A77BD8" w:rsidRDefault="00196092" w:rsidP="00A6497A">
            <w:r w:rsidRPr="00A77BD8">
              <w:t>April 2020</w:t>
            </w:r>
          </w:p>
        </w:tc>
        <w:tc>
          <w:tcPr>
            <w:tcW w:w="7086" w:type="dxa"/>
          </w:tcPr>
          <w:p w14:paraId="61659EA3" w14:textId="292AFE56" w:rsidR="00001E48" w:rsidRPr="00A77BD8" w:rsidRDefault="00196092" w:rsidP="00A6497A">
            <w:r w:rsidRPr="00A77BD8">
              <w:t>Updates</w:t>
            </w:r>
          </w:p>
          <w:p w14:paraId="716BFE5C" w14:textId="447EBC6C" w:rsidR="00196092" w:rsidRPr="00A77BD8" w:rsidRDefault="00082473" w:rsidP="003B7125">
            <w:pPr>
              <w:pStyle w:val="ListParagraph"/>
              <w:numPr>
                <w:ilvl w:val="0"/>
                <w:numId w:val="36"/>
              </w:numPr>
            </w:pPr>
            <w:r w:rsidRPr="00A77BD8">
              <w:t xml:space="preserve">Chapter 3.7 and 6.2: </w:t>
            </w:r>
            <w:r w:rsidR="00196092" w:rsidRPr="00A77BD8">
              <w:t xml:space="preserve">Extension </w:t>
            </w:r>
            <w:r w:rsidR="007766AE" w:rsidRPr="00A77BD8">
              <w:t xml:space="preserve">of the </w:t>
            </w:r>
            <w:r w:rsidR="00A57825" w:rsidRPr="00A77BD8">
              <w:t xml:space="preserve">expiry date by 6 months </w:t>
            </w:r>
          </w:p>
          <w:p w14:paraId="1004E53E" w14:textId="397D0E8C" w:rsidR="00A97D41" w:rsidRPr="00A77BD8" w:rsidRDefault="00FE4BAC" w:rsidP="003B7125">
            <w:pPr>
              <w:pStyle w:val="ListParagraph"/>
              <w:numPr>
                <w:ilvl w:val="0"/>
                <w:numId w:val="36"/>
              </w:numPr>
            </w:pPr>
            <w:r w:rsidRPr="00A77BD8">
              <w:t xml:space="preserve">Chapter 3.5.6: </w:t>
            </w:r>
            <w:r w:rsidR="00A97D41" w:rsidRPr="00A77BD8">
              <w:t xml:space="preserve">Online shop closed for 3 hours before and after the auction </w:t>
            </w:r>
          </w:p>
          <w:p w14:paraId="1250D6E4" w14:textId="226658A4" w:rsidR="005D4A9C" w:rsidRPr="00A77BD8" w:rsidRDefault="00722A2B" w:rsidP="003B7125">
            <w:pPr>
              <w:pStyle w:val="ListParagraph"/>
              <w:numPr>
                <w:ilvl w:val="0"/>
                <w:numId w:val="36"/>
              </w:numPr>
            </w:pPr>
            <w:r w:rsidRPr="00A77BD8">
              <w:t xml:space="preserve">Chapter 3.5: </w:t>
            </w:r>
            <w:r w:rsidR="00145016" w:rsidRPr="00A77BD8">
              <w:t xml:space="preserve">Possibility to select removal method in online shop </w:t>
            </w:r>
          </w:p>
          <w:p w14:paraId="4250B10F" w14:textId="77777777" w:rsidR="005D4A9C" w:rsidRPr="00A77BD8" w:rsidRDefault="005D4A9C" w:rsidP="003B7125">
            <w:pPr>
              <w:pStyle w:val="ListParagraph"/>
              <w:numPr>
                <w:ilvl w:val="0"/>
                <w:numId w:val="36"/>
              </w:numPr>
            </w:pPr>
            <w:r w:rsidRPr="00A77BD8">
              <w:t xml:space="preserve">Numbering of subparagraphs in Chapter 1.5. and Annex </w:t>
            </w:r>
            <w:proofErr w:type="gramStart"/>
            <w:r w:rsidRPr="00A77BD8">
              <w:t>A,B</w:t>
            </w:r>
            <w:proofErr w:type="gramEnd"/>
            <w:r w:rsidRPr="00A77BD8">
              <w:t xml:space="preserve">,C </w:t>
            </w:r>
          </w:p>
          <w:p w14:paraId="6266FE68" w14:textId="01E69720" w:rsidR="005D4A9C" w:rsidRPr="00A77BD8" w:rsidRDefault="005D4A9C" w:rsidP="008F7FD7">
            <w:pPr>
              <w:ind w:left="360"/>
            </w:pPr>
          </w:p>
        </w:tc>
      </w:tr>
      <w:tr w:rsidR="00E10731" w:rsidRPr="00A77BD8" w14:paraId="753F0B1D" w14:textId="77777777" w:rsidTr="00E24A45">
        <w:trPr>
          <w:trHeight w:val="288"/>
        </w:trPr>
        <w:tc>
          <w:tcPr>
            <w:tcW w:w="1129" w:type="dxa"/>
          </w:tcPr>
          <w:p w14:paraId="0B100CE1" w14:textId="1EC0F045" w:rsidR="00E10731" w:rsidRPr="00A77BD8" w:rsidRDefault="00E10731" w:rsidP="00A6497A">
            <w:r w:rsidRPr="00A77BD8">
              <w:t>V</w:t>
            </w:r>
            <w:r w:rsidR="00EA011A" w:rsidRPr="00A77BD8">
              <w:t>2.0</w:t>
            </w:r>
          </w:p>
        </w:tc>
        <w:tc>
          <w:tcPr>
            <w:tcW w:w="1560" w:type="dxa"/>
          </w:tcPr>
          <w:p w14:paraId="01CABB88" w14:textId="1499723D" w:rsidR="00E10731" w:rsidRPr="00A77BD8" w:rsidRDefault="00EA011A" w:rsidP="00A6497A">
            <w:r w:rsidRPr="00A77BD8">
              <w:t xml:space="preserve">June </w:t>
            </w:r>
            <w:r w:rsidR="00E10731" w:rsidRPr="00A77BD8">
              <w:t>2020</w:t>
            </w:r>
            <w:r w:rsidR="007B4B4A" w:rsidRPr="00A77BD8">
              <w:t xml:space="preserve"> </w:t>
            </w:r>
          </w:p>
        </w:tc>
        <w:tc>
          <w:tcPr>
            <w:tcW w:w="7086" w:type="dxa"/>
          </w:tcPr>
          <w:p w14:paraId="54E46FD3" w14:textId="77777777" w:rsidR="00D0531F" w:rsidRPr="002F2758" w:rsidRDefault="00D0531F" w:rsidP="006D2C75"/>
          <w:p w14:paraId="4BC837C6" w14:textId="17399171" w:rsidR="000E3F68" w:rsidRPr="00A77BD8" w:rsidRDefault="00980051" w:rsidP="003B7125">
            <w:pPr>
              <w:pStyle w:val="ListParagraph"/>
              <w:numPr>
                <w:ilvl w:val="0"/>
                <w:numId w:val="36"/>
              </w:numPr>
            </w:pPr>
            <w:r w:rsidRPr="00A77BD8">
              <w:t xml:space="preserve">Chapter </w:t>
            </w:r>
            <w:r w:rsidR="00BC702D" w:rsidRPr="00E5213D">
              <w:t xml:space="preserve">3.1: </w:t>
            </w:r>
            <w:r w:rsidR="000E3F68" w:rsidRPr="00E5213D">
              <w:t xml:space="preserve">Settlement </w:t>
            </w:r>
            <w:r w:rsidRPr="00A77BD8">
              <w:t>is no longer tied to auctions</w:t>
            </w:r>
          </w:p>
          <w:p w14:paraId="71EEBBBF" w14:textId="43072F8B" w:rsidR="004C0A65" w:rsidRPr="00A77BD8" w:rsidRDefault="00700831" w:rsidP="003B7125">
            <w:pPr>
              <w:pStyle w:val="ListParagraph"/>
              <w:numPr>
                <w:ilvl w:val="0"/>
                <w:numId w:val="36"/>
              </w:numPr>
            </w:pPr>
            <w:r w:rsidRPr="00A77BD8">
              <w:t xml:space="preserve">Chapter 3.4: </w:t>
            </w:r>
            <w:r w:rsidR="004C0A65" w:rsidRPr="00A77BD8">
              <w:t xml:space="preserve">Purchase through Certificate Listing </w:t>
            </w:r>
            <w:r w:rsidR="00EA011A" w:rsidRPr="00A77BD8">
              <w:t xml:space="preserve">Service </w:t>
            </w:r>
            <w:r w:rsidR="004C0A65" w:rsidRPr="00A77BD8">
              <w:t>enabled</w:t>
            </w:r>
          </w:p>
          <w:p w14:paraId="63044AB3" w14:textId="5C2CB022" w:rsidR="004C0A65" w:rsidRPr="00A77BD8" w:rsidRDefault="00740926" w:rsidP="003B7125">
            <w:pPr>
              <w:pStyle w:val="ListParagraph"/>
              <w:numPr>
                <w:ilvl w:val="0"/>
                <w:numId w:val="36"/>
              </w:numPr>
            </w:pPr>
            <w:r w:rsidRPr="00A77BD8">
              <w:t xml:space="preserve">Chapter 3.4: </w:t>
            </w:r>
            <w:r w:rsidR="004C0A65" w:rsidRPr="00A77BD8">
              <w:t>Pre-Purchase transactions enabled outside auctions</w:t>
            </w:r>
          </w:p>
          <w:p w14:paraId="414ACA28" w14:textId="138C1426" w:rsidR="00EA011A" w:rsidRPr="00A77BD8" w:rsidRDefault="002A2A6A" w:rsidP="003B7125">
            <w:pPr>
              <w:pStyle w:val="ListParagraph"/>
              <w:numPr>
                <w:ilvl w:val="0"/>
                <w:numId w:val="36"/>
              </w:numPr>
            </w:pPr>
            <w:r w:rsidRPr="00A77BD8">
              <w:t xml:space="preserve">Chapter 3.4.3: </w:t>
            </w:r>
            <w:r w:rsidR="00EA011A" w:rsidRPr="00A77BD8">
              <w:t xml:space="preserve">Transfer Request added to Pre-purchase agreement process </w:t>
            </w:r>
          </w:p>
          <w:p w14:paraId="63A6C96C" w14:textId="156D6EAA" w:rsidR="00EA011A" w:rsidRPr="00A77BD8" w:rsidRDefault="00053E9A" w:rsidP="003B7125">
            <w:pPr>
              <w:pStyle w:val="ListParagraph"/>
              <w:numPr>
                <w:ilvl w:val="0"/>
                <w:numId w:val="36"/>
              </w:numPr>
            </w:pPr>
            <w:r w:rsidRPr="00A77BD8">
              <w:t xml:space="preserve">Chapter 4.3: </w:t>
            </w:r>
            <w:r w:rsidR="004C0A65" w:rsidRPr="00A77BD8">
              <w:t>Sale of CORCs enabled in external marketplaces</w:t>
            </w:r>
          </w:p>
          <w:p w14:paraId="7F3413DC" w14:textId="43D2B506" w:rsidR="00810DD5" w:rsidRPr="00A77BD8" w:rsidRDefault="00810DD5" w:rsidP="003B7125">
            <w:pPr>
              <w:pStyle w:val="ListParagraph"/>
              <w:numPr>
                <w:ilvl w:val="0"/>
                <w:numId w:val="36"/>
              </w:numPr>
            </w:pPr>
            <w:r w:rsidRPr="00A77BD8">
              <w:t>Annex A</w:t>
            </w:r>
            <w:r w:rsidR="00361333" w:rsidRPr="00A77BD8">
              <w:t>, 1.1.12</w:t>
            </w:r>
            <w:r w:rsidRPr="00A77BD8">
              <w:t xml:space="preserve">: </w:t>
            </w:r>
            <w:r w:rsidR="00361333" w:rsidRPr="00A77BD8">
              <w:t xml:space="preserve">requirements for safe handling of </w:t>
            </w:r>
            <w:r w:rsidRPr="00A77BD8">
              <w:t xml:space="preserve">biochar </w:t>
            </w:r>
          </w:p>
          <w:p w14:paraId="5988EED3" w14:textId="7ED59AF6" w:rsidR="00EA011A" w:rsidRPr="002F2758" w:rsidRDefault="00EA011A" w:rsidP="00EA011A"/>
        </w:tc>
      </w:tr>
      <w:tr w:rsidR="00B14A1F" w14:paraId="77C658FD" w14:textId="77777777" w:rsidTr="00E24A45">
        <w:trPr>
          <w:trHeight w:val="288"/>
        </w:trPr>
        <w:tc>
          <w:tcPr>
            <w:tcW w:w="1129" w:type="dxa"/>
          </w:tcPr>
          <w:p w14:paraId="5AA3E35D" w14:textId="086B6534" w:rsidR="00B14A1F" w:rsidRPr="00A77BD8" w:rsidRDefault="00B14A1F" w:rsidP="00B14A1F">
            <w:r w:rsidRPr="00A77BD8">
              <w:t>V2.1</w:t>
            </w:r>
          </w:p>
        </w:tc>
        <w:tc>
          <w:tcPr>
            <w:tcW w:w="1560" w:type="dxa"/>
          </w:tcPr>
          <w:p w14:paraId="5C5650BB" w14:textId="719B3C8C" w:rsidR="00B14A1F" w:rsidRPr="00A77BD8" w:rsidRDefault="00B14A1F" w:rsidP="00B14A1F">
            <w:r w:rsidRPr="00A77BD8">
              <w:t>June 2021</w:t>
            </w:r>
          </w:p>
        </w:tc>
        <w:tc>
          <w:tcPr>
            <w:tcW w:w="7086" w:type="dxa"/>
          </w:tcPr>
          <w:p w14:paraId="05BAD8A1" w14:textId="77777777" w:rsidR="00BC2D9A" w:rsidRPr="00A77BD8" w:rsidRDefault="00BC2D9A" w:rsidP="003B7125">
            <w:pPr>
              <w:pStyle w:val="ListParagraph"/>
              <w:numPr>
                <w:ilvl w:val="0"/>
                <w:numId w:val="37"/>
              </w:numPr>
            </w:pPr>
            <w:r w:rsidRPr="00A77BD8">
              <w:t>Re-structuring: Separate chapters to describe rules for trading (Marketplace) and carbon removal crediting (Registry and Standard)</w:t>
            </w:r>
          </w:p>
          <w:p w14:paraId="6C154A2A" w14:textId="77777777" w:rsidR="00BC2D9A" w:rsidRPr="00A77BD8" w:rsidRDefault="00BC2D9A" w:rsidP="003B7125">
            <w:pPr>
              <w:pStyle w:val="ListParagraph"/>
              <w:numPr>
                <w:ilvl w:val="0"/>
                <w:numId w:val="37"/>
              </w:numPr>
            </w:pPr>
            <w:r w:rsidRPr="00A77BD8">
              <w:t>Annex G: Geologically stored Carbon methodology</w:t>
            </w:r>
          </w:p>
          <w:p w14:paraId="76640FFD" w14:textId="77777777" w:rsidR="00B14A1F" w:rsidRPr="002F2758" w:rsidRDefault="00B14A1F" w:rsidP="00B14A1F"/>
        </w:tc>
      </w:tr>
      <w:tr w:rsidR="00132C83" w14:paraId="54D65D37" w14:textId="77777777" w:rsidTr="00E24A45">
        <w:trPr>
          <w:trHeight w:val="288"/>
        </w:trPr>
        <w:tc>
          <w:tcPr>
            <w:tcW w:w="1129" w:type="dxa"/>
          </w:tcPr>
          <w:p w14:paraId="3FACE750" w14:textId="6C112EE8" w:rsidR="00132C83" w:rsidRPr="00A77BD8" w:rsidRDefault="00132C83" w:rsidP="00B14A1F">
            <w:r>
              <w:lastRenderedPageBreak/>
              <w:t>V2.2</w:t>
            </w:r>
          </w:p>
        </w:tc>
        <w:tc>
          <w:tcPr>
            <w:tcW w:w="1560" w:type="dxa"/>
          </w:tcPr>
          <w:p w14:paraId="6732C559" w14:textId="1550B14C" w:rsidR="00132C83" w:rsidRPr="00A77BD8" w:rsidRDefault="007F0717" w:rsidP="00B14A1F">
            <w:r>
              <w:t>Dec</w:t>
            </w:r>
            <w:r w:rsidR="009D6D47">
              <w:t xml:space="preserve"> 2021</w:t>
            </w:r>
          </w:p>
        </w:tc>
        <w:tc>
          <w:tcPr>
            <w:tcW w:w="7086" w:type="dxa"/>
          </w:tcPr>
          <w:p w14:paraId="4ACA8542" w14:textId="77777777" w:rsidR="00132C83" w:rsidRDefault="00CD3B46" w:rsidP="003B7125">
            <w:pPr>
              <w:pStyle w:val="ListParagraph"/>
              <w:numPr>
                <w:ilvl w:val="0"/>
                <w:numId w:val="37"/>
              </w:numPr>
            </w:pPr>
            <w:r>
              <w:t>Chapter 1.3: Governance by Advisory Board</w:t>
            </w:r>
          </w:p>
          <w:p w14:paraId="09BBD3AD" w14:textId="77777777" w:rsidR="00CD3B46" w:rsidRDefault="00CD3B46" w:rsidP="003B7125">
            <w:pPr>
              <w:pStyle w:val="ListParagraph"/>
              <w:numPr>
                <w:ilvl w:val="0"/>
                <w:numId w:val="37"/>
              </w:numPr>
            </w:pPr>
            <w:r>
              <w:t>Chapter 3.8: Expiry extended</w:t>
            </w:r>
          </w:p>
          <w:p w14:paraId="21C9C6A5" w14:textId="254803BF" w:rsidR="00CD3B46" w:rsidRPr="00A77BD8" w:rsidRDefault="00CD3B46" w:rsidP="003B7125">
            <w:pPr>
              <w:pStyle w:val="ListParagraph"/>
              <w:numPr>
                <w:ilvl w:val="0"/>
                <w:numId w:val="37"/>
              </w:numPr>
            </w:pPr>
            <w:r>
              <w:t xml:space="preserve">Chapter 5: </w:t>
            </w:r>
            <w:r w:rsidR="009D6D47">
              <w:t>Issuance and cancellation reports from the Registry</w:t>
            </w:r>
          </w:p>
        </w:tc>
      </w:tr>
      <w:tr w:rsidR="0063718C" w14:paraId="725747FC" w14:textId="77777777" w:rsidTr="00E24A45">
        <w:trPr>
          <w:trHeight w:val="288"/>
        </w:trPr>
        <w:tc>
          <w:tcPr>
            <w:tcW w:w="1129" w:type="dxa"/>
          </w:tcPr>
          <w:p w14:paraId="00C943BB" w14:textId="6EAC6BFE" w:rsidR="0063718C" w:rsidRDefault="0063718C" w:rsidP="00B14A1F">
            <w:r>
              <w:t>V2.3</w:t>
            </w:r>
          </w:p>
        </w:tc>
        <w:tc>
          <w:tcPr>
            <w:tcW w:w="1560" w:type="dxa"/>
          </w:tcPr>
          <w:p w14:paraId="4437FD14" w14:textId="7D2A94A4" w:rsidR="0063718C" w:rsidRDefault="00D92CDE" w:rsidP="00B14A1F">
            <w:r>
              <w:t>Jan 2022</w:t>
            </w:r>
          </w:p>
        </w:tc>
        <w:tc>
          <w:tcPr>
            <w:tcW w:w="7086" w:type="dxa"/>
          </w:tcPr>
          <w:p w14:paraId="5D61FE96" w14:textId="51B62625" w:rsidR="0063718C" w:rsidRDefault="00E50CB1" w:rsidP="003B7125">
            <w:pPr>
              <w:pStyle w:val="ListParagraph"/>
              <w:numPr>
                <w:ilvl w:val="0"/>
                <w:numId w:val="37"/>
              </w:numPr>
            </w:pPr>
            <w:r>
              <w:t>2.1.2</w:t>
            </w:r>
            <w:r w:rsidR="005E0955">
              <w:t xml:space="preserve"> </w:t>
            </w:r>
            <w:r w:rsidR="00CC15B3">
              <w:t>Environmental and social safeguards</w:t>
            </w:r>
          </w:p>
          <w:p w14:paraId="23357B64" w14:textId="7180A439" w:rsidR="00C164A0" w:rsidRDefault="00E50CB1" w:rsidP="003B7125">
            <w:pPr>
              <w:pStyle w:val="ListParagraph"/>
              <w:numPr>
                <w:ilvl w:val="0"/>
                <w:numId w:val="37"/>
              </w:numPr>
            </w:pPr>
            <w:r>
              <w:t xml:space="preserve">2.1.3 </w:t>
            </w:r>
            <w:r w:rsidR="00CC15B3">
              <w:t>Additionality and Baseline</w:t>
            </w:r>
          </w:p>
          <w:p w14:paraId="32F4BF2F" w14:textId="69E9BE67" w:rsidR="00C164A0" w:rsidRDefault="00C164A0" w:rsidP="003B7125">
            <w:pPr>
              <w:pStyle w:val="ListParagraph"/>
              <w:numPr>
                <w:ilvl w:val="0"/>
                <w:numId w:val="37"/>
              </w:numPr>
            </w:pPr>
            <w:r>
              <w:t xml:space="preserve">Annex A: Biochar </w:t>
            </w:r>
            <w:r w:rsidR="00BC3AAB">
              <w:t xml:space="preserve">methodology update from 2019 to 2022 </w:t>
            </w:r>
            <w:r w:rsidR="006D67D9">
              <w:t>to reflect the latest science</w:t>
            </w:r>
          </w:p>
        </w:tc>
      </w:tr>
      <w:tr w:rsidR="00D92CDE" w14:paraId="3C81BC0A" w14:textId="77777777" w:rsidTr="00E24A45">
        <w:trPr>
          <w:trHeight w:val="288"/>
        </w:trPr>
        <w:tc>
          <w:tcPr>
            <w:tcW w:w="1129" w:type="dxa"/>
          </w:tcPr>
          <w:p w14:paraId="2831DA28" w14:textId="215B6FDD" w:rsidR="00D92CDE" w:rsidRDefault="00D92CDE" w:rsidP="00B14A1F">
            <w:r>
              <w:t>V2.4</w:t>
            </w:r>
          </w:p>
        </w:tc>
        <w:tc>
          <w:tcPr>
            <w:tcW w:w="1560" w:type="dxa"/>
          </w:tcPr>
          <w:p w14:paraId="1B8B068D" w14:textId="6A07763D" w:rsidR="00D92CDE" w:rsidRDefault="00977839" w:rsidP="00B14A1F">
            <w:r>
              <w:t>Feb 2022</w:t>
            </w:r>
          </w:p>
        </w:tc>
        <w:tc>
          <w:tcPr>
            <w:tcW w:w="7086" w:type="dxa"/>
          </w:tcPr>
          <w:p w14:paraId="622404E9" w14:textId="2464235E" w:rsidR="00D92CDE" w:rsidRDefault="00203C15" w:rsidP="003B7125">
            <w:pPr>
              <w:pStyle w:val="ListParagraph"/>
              <w:numPr>
                <w:ilvl w:val="0"/>
                <w:numId w:val="37"/>
              </w:numPr>
            </w:pPr>
            <w:r>
              <w:t xml:space="preserve">Terminology </w:t>
            </w:r>
            <w:r w:rsidR="00977839">
              <w:t xml:space="preserve">change: </w:t>
            </w:r>
            <w:r w:rsidR="009E5F54">
              <w:t>replace cancel/</w:t>
            </w:r>
            <w:r w:rsidR="00E84C3D">
              <w:t>retirement</w:t>
            </w:r>
            <w:r w:rsidR="009E5F54">
              <w:t xml:space="preserve"> with retire/retirement</w:t>
            </w:r>
          </w:p>
          <w:p w14:paraId="3F8716C8" w14:textId="6517A53C" w:rsidR="009E5F54" w:rsidRDefault="001C15B9" w:rsidP="003B7125">
            <w:pPr>
              <w:pStyle w:val="ListParagraph"/>
              <w:numPr>
                <w:ilvl w:val="0"/>
                <w:numId w:val="37"/>
              </w:numPr>
            </w:pPr>
            <w:r>
              <w:t xml:space="preserve">5.1 Reporting: Added </w:t>
            </w:r>
            <w:r w:rsidR="0030614E">
              <w:t xml:space="preserve">possibility for beneficiary to delay </w:t>
            </w:r>
            <w:r w:rsidR="00651D7C">
              <w:t>(embargo) the publishing of the retirement for maximum 12 months</w:t>
            </w:r>
          </w:p>
        </w:tc>
      </w:tr>
      <w:tr w:rsidR="00982CF6" w14:paraId="70846A21" w14:textId="77777777" w:rsidTr="00E24A45">
        <w:trPr>
          <w:trHeight w:val="288"/>
        </w:trPr>
        <w:tc>
          <w:tcPr>
            <w:tcW w:w="1129" w:type="dxa"/>
          </w:tcPr>
          <w:p w14:paraId="4FA82983" w14:textId="055FF9EB" w:rsidR="00982CF6" w:rsidRDefault="00CA051D" w:rsidP="00B14A1F">
            <w:r>
              <w:t>V2.4.1</w:t>
            </w:r>
          </w:p>
        </w:tc>
        <w:tc>
          <w:tcPr>
            <w:tcW w:w="1560" w:type="dxa"/>
          </w:tcPr>
          <w:p w14:paraId="014D5BB6" w14:textId="0DB856BE" w:rsidR="00982CF6" w:rsidRDefault="00CA051D" w:rsidP="00B14A1F">
            <w:r>
              <w:t>Feb 2022</w:t>
            </w:r>
          </w:p>
        </w:tc>
        <w:tc>
          <w:tcPr>
            <w:tcW w:w="7086" w:type="dxa"/>
          </w:tcPr>
          <w:p w14:paraId="0FC415C9" w14:textId="7BE1A623" w:rsidR="00982CF6" w:rsidRDefault="009574DD" w:rsidP="003B7125">
            <w:pPr>
              <w:pStyle w:val="ListParagraph"/>
              <w:numPr>
                <w:ilvl w:val="0"/>
                <w:numId w:val="37"/>
              </w:numPr>
            </w:pPr>
            <w:r>
              <w:t xml:space="preserve">Annex </w:t>
            </w:r>
            <w:r w:rsidR="00CA051D">
              <w:t xml:space="preserve">A: Biochar chapter 4.2 </w:t>
            </w:r>
            <w:proofErr w:type="gramStart"/>
            <w:r w:rsidR="00CA051D">
              <w:t xml:space="preserve">- </w:t>
            </w:r>
            <w:r w:rsidR="00C46479" w:rsidRPr="00C46479">
              <w:t xml:space="preserve"> Spelling</w:t>
            </w:r>
            <w:proofErr w:type="gramEnd"/>
            <w:r w:rsidR="00C46479" w:rsidRPr="00C46479">
              <w:t xml:space="preserve"> correction of</w:t>
            </w:r>
            <w: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org</m:t>
                  </m:r>
                </m:sub>
              </m:sSub>
            </m:oMath>
            <w:r w:rsidRPr="009D2B67">
              <w:rPr>
                <w:lang w:val="en-GB"/>
              </w:rPr>
              <w:t xml:space="preserve"> </w:t>
            </w:r>
          </w:p>
        </w:tc>
      </w:tr>
      <w:tr w:rsidR="005572B0" w14:paraId="173064CC" w14:textId="77777777" w:rsidTr="00E24A45">
        <w:trPr>
          <w:trHeight w:val="288"/>
        </w:trPr>
        <w:tc>
          <w:tcPr>
            <w:tcW w:w="1129" w:type="dxa"/>
          </w:tcPr>
          <w:p w14:paraId="1537ADFA" w14:textId="4314F196" w:rsidR="005572B0" w:rsidRDefault="005572B0" w:rsidP="00B14A1F">
            <w:r>
              <w:t>V2.</w:t>
            </w:r>
            <w:r w:rsidR="00F82296">
              <w:t>5</w:t>
            </w:r>
          </w:p>
        </w:tc>
        <w:tc>
          <w:tcPr>
            <w:tcW w:w="1560" w:type="dxa"/>
          </w:tcPr>
          <w:p w14:paraId="1419FFB4" w14:textId="2B1ED88B" w:rsidR="005572B0" w:rsidRDefault="005572B0" w:rsidP="00B14A1F">
            <w:r>
              <w:t>March 2022</w:t>
            </w:r>
          </w:p>
        </w:tc>
        <w:tc>
          <w:tcPr>
            <w:tcW w:w="7086" w:type="dxa"/>
          </w:tcPr>
          <w:p w14:paraId="1C8A8F9A" w14:textId="1862C906" w:rsidR="00F82296" w:rsidRDefault="00F82296" w:rsidP="003B7125">
            <w:pPr>
              <w:pStyle w:val="ListParagraph"/>
              <w:numPr>
                <w:ilvl w:val="0"/>
                <w:numId w:val="37"/>
              </w:numPr>
            </w:pPr>
            <w:r>
              <w:t>Renaming of “Direct Purchase” to “Service Provider Trade” to align to Appendix 1 Terms and Conditions.</w:t>
            </w:r>
          </w:p>
          <w:p w14:paraId="4473527D" w14:textId="2E3F5AEB" w:rsidR="005572B0" w:rsidRDefault="00F82296" w:rsidP="009574DD">
            <w:pPr>
              <w:pStyle w:val="ListParagraph"/>
              <w:numPr>
                <w:ilvl w:val="0"/>
                <w:numId w:val="37"/>
              </w:numPr>
            </w:pPr>
            <w:r>
              <w:t>4.2 Clarification of conditions related to Service Provider Trade.</w:t>
            </w:r>
            <w:r w:rsidR="009D2B67">
              <w:t xml:space="preserve"> </w:t>
            </w:r>
          </w:p>
        </w:tc>
      </w:tr>
      <w:tr w:rsidR="009D2B67" w14:paraId="672FC8B8" w14:textId="77777777" w:rsidTr="00E24A45">
        <w:trPr>
          <w:trHeight w:val="288"/>
        </w:trPr>
        <w:tc>
          <w:tcPr>
            <w:tcW w:w="1129" w:type="dxa"/>
          </w:tcPr>
          <w:p w14:paraId="2C51F53C" w14:textId="04EAE0FD" w:rsidR="009D2B67" w:rsidRDefault="009D2B67" w:rsidP="00B14A1F">
            <w:r>
              <w:t>V2.5.1</w:t>
            </w:r>
          </w:p>
        </w:tc>
        <w:tc>
          <w:tcPr>
            <w:tcW w:w="1560" w:type="dxa"/>
          </w:tcPr>
          <w:p w14:paraId="5F39C4DA" w14:textId="0D843C0B" w:rsidR="009D2B67" w:rsidRDefault="009D2B67" w:rsidP="00B14A1F">
            <w:r>
              <w:t>May 2022</w:t>
            </w:r>
          </w:p>
        </w:tc>
        <w:tc>
          <w:tcPr>
            <w:tcW w:w="7086" w:type="dxa"/>
          </w:tcPr>
          <w:p w14:paraId="4641D907" w14:textId="65D537A5" w:rsidR="009D2B67" w:rsidRDefault="00D371E4" w:rsidP="009D2B67">
            <w:pPr>
              <w:pStyle w:val="ListParagraph"/>
              <w:numPr>
                <w:ilvl w:val="0"/>
                <w:numId w:val="37"/>
              </w:numPr>
            </w:pPr>
            <w:r>
              <w:t>Minor spelling mistakes corrected</w:t>
            </w:r>
            <w:r w:rsidR="009D2B67">
              <w:t xml:space="preserve"> </w:t>
            </w:r>
          </w:p>
        </w:tc>
      </w:tr>
    </w:tbl>
    <w:p w14:paraId="3BA8BD6F" w14:textId="77777777" w:rsidR="00A6497A" w:rsidRDefault="00A6497A" w:rsidP="00A6497A"/>
    <w:p w14:paraId="155BC3DD" w14:textId="77777777" w:rsidR="00A6497A" w:rsidRPr="00A6497A" w:rsidRDefault="00A6497A">
      <w:pPr>
        <w:rPr>
          <w:sz w:val="56"/>
          <w:szCs w:val="56"/>
        </w:rPr>
      </w:pPr>
    </w:p>
    <w:sectPr w:rsidR="00A6497A" w:rsidRPr="00A6497A">
      <w:headerReference w:type="default" r:id="rId35"/>
      <w:footerReference w:type="default" r:id="rId36"/>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2CA0" w14:textId="77777777" w:rsidR="002214C8" w:rsidRDefault="002214C8" w:rsidP="00D460E8">
      <w:pPr>
        <w:spacing w:after="0" w:line="240" w:lineRule="auto"/>
      </w:pPr>
      <w:r>
        <w:separator/>
      </w:r>
    </w:p>
  </w:endnote>
  <w:endnote w:type="continuationSeparator" w:id="0">
    <w:p w14:paraId="6569FE0E" w14:textId="77777777" w:rsidR="002214C8" w:rsidRDefault="002214C8" w:rsidP="00D460E8">
      <w:pPr>
        <w:spacing w:after="0" w:line="240" w:lineRule="auto"/>
      </w:pPr>
      <w:r>
        <w:continuationSeparator/>
      </w:r>
    </w:p>
  </w:endnote>
  <w:endnote w:type="continuationNotice" w:id="1">
    <w:p w14:paraId="0C931364" w14:textId="77777777" w:rsidR="002214C8" w:rsidRDefault="002214C8">
      <w:pPr>
        <w:spacing w:after="0" w:line="240" w:lineRule="auto"/>
      </w:pPr>
    </w:p>
  </w:endnote>
  <w:endnote w:id="2">
    <w:p w14:paraId="72DF1812" w14:textId="77777777" w:rsidR="00535E14" w:rsidRDefault="00535E14" w:rsidP="00535E1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8CA0" w14:textId="0DD690ED" w:rsidR="00301762" w:rsidRDefault="00301762" w:rsidP="00F03F3E">
    <w:pPr>
      <w:pStyle w:val="Footer"/>
      <w:ind w:right="8645"/>
      <w:rPr>
        <w:color w:val="7F7F7F" w:themeColor="background1" w:themeShade="7F"/>
        <w:spacing w:val="60"/>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72357A">
      <w:rPr>
        <w:b/>
        <w:bCs/>
        <w:noProof/>
      </w:rPr>
      <w:t>4</w:t>
    </w:r>
    <w:r>
      <w:rPr>
        <w:b/>
        <w:bCs/>
        <w:noProof/>
      </w:rPr>
      <w:fldChar w:fldCharType="end"/>
    </w:r>
    <w:r>
      <w:rPr>
        <w:b/>
        <w:bCs/>
        <w:noProof/>
      </w:rPr>
      <w:tab/>
    </w:r>
    <w:r w:rsidRPr="00B34BBD">
      <w:rPr>
        <w:bCs/>
        <w:noProof/>
        <w:sz w:val="16"/>
        <w:szCs w:val="16"/>
      </w:rPr>
      <w:t>Copyright puro.earth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06DE" w14:textId="77777777" w:rsidR="002214C8" w:rsidRDefault="002214C8" w:rsidP="00D460E8">
      <w:pPr>
        <w:spacing w:after="0" w:line="240" w:lineRule="auto"/>
      </w:pPr>
      <w:r>
        <w:separator/>
      </w:r>
    </w:p>
  </w:footnote>
  <w:footnote w:type="continuationSeparator" w:id="0">
    <w:p w14:paraId="3E13AEE3" w14:textId="77777777" w:rsidR="002214C8" w:rsidRDefault="002214C8" w:rsidP="00D460E8">
      <w:pPr>
        <w:spacing w:after="0" w:line="240" w:lineRule="auto"/>
      </w:pPr>
      <w:r>
        <w:continuationSeparator/>
      </w:r>
    </w:p>
  </w:footnote>
  <w:footnote w:type="continuationNotice" w:id="1">
    <w:p w14:paraId="04F75D4A" w14:textId="77777777" w:rsidR="002214C8" w:rsidRDefault="002214C8">
      <w:pPr>
        <w:spacing w:after="0" w:line="240" w:lineRule="auto"/>
      </w:pPr>
    </w:p>
  </w:footnote>
  <w:footnote w:id="2">
    <w:p w14:paraId="163949A0" w14:textId="77777777" w:rsidR="008C1F23" w:rsidRPr="00857309" w:rsidRDefault="008C1F23" w:rsidP="008C1F23">
      <w:pPr>
        <w:pStyle w:val="FootnoteText"/>
      </w:pPr>
      <w:r>
        <w:rPr>
          <w:rStyle w:val="FootnoteReference"/>
        </w:rPr>
        <w:footnoteRef/>
      </w:r>
      <w:r>
        <w:t xml:space="preserve"> It shall be noted that the responsibility of the Production Facility operator extends to the imminent environmental and human health related impacts of the use of manufactured product as far as concerned in the Environmental Impact Assessment or environmental permit.</w:t>
      </w:r>
    </w:p>
  </w:footnote>
  <w:footnote w:id="3">
    <w:p w14:paraId="2ECA2EC8" w14:textId="77777777" w:rsidR="008C1F23" w:rsidRPr="006071BC" w:rsidRDefault="008C1F23" w:rsidP="008C1F23">
      <w:pPr>
        <w:pStyle w:val="FootnoteText"/>
      </w:pPr>
      <w:r>
        <w:rPr>
          <w:rStyle w:val="FootnoteReference"/>
        </w:rPr>
        <w:footnoteRef/>
      </w:r>
      <w:r>
        <w:t xml:space="preserve"> The provided documentation shall robustly address all material environmental and social impacts that could potentially materialize both within and outside the activity boundary. For environmental matters, the documented information should consider, where applicable, effects on human health, biodiversity, fauna, flora, soil, water and air, inter alia. For social matters, the documented information should consider, where applicable, effects on local communities, indigenous people, land tenure, local employment, food production, </w:t>
      </w:r>
      <w:r w:rsidRPr="00B94F8B">
        <w:t>user safety,</w:t>
      </w:r>
      <w:r>
        <w:t xml:space="preserve"> and cultural and religious sites, inter alia.</w:t>
      </w:r>
    </w:p>
  </w:footnote>
  <w:footnote w:id="4">
    <w:p w14:paraId="7E6B3BB9" w14:textId="77777777" w:rsidR="00535E14" w:rsidRDefault="00535E14" w:rsidP="00535E14">
      <w:pPr>
        <w:pStyle w:val="FootnoteText"/>
      </w:pPr>
      <w:r>
        <w:rPr>
          <w:rStyle w:val="FootnoteReference"/>
        </w:rPr>
        <w:footnoteRef/>
      </w:r>
      <w:r>
        <w:t xml:space="preserve"> Microsoft criteria for high-quality carbon dioxide removal h</w:t>
      </w:r>
      <w:r w:rsidRPr="00597424">
        <w:t>ttps://query.prod.cms.rt.microsoft.com/cms/api/am/binary/RWGG6f</w:t>
      </w:r>
    </w:p>
  </w:footnote>
  <w:footnote w:id="5">
    <w:p w14:paraId="30B54BA0" w14:textId="77777777" w:rsidR="00956621" w:rsidRPr="006C343C" w:rsidRDefault="00956621" w:rsidP="00956621">
      <w:pPr>
        <w:pStyle w:val="FootnoteText"/>
      </w:pPr>
      <w:r>
        <w:rPr>
          <w:rStyle w:val="FootnoteReference"/>
        </w:rPr>
        <w:footnoteRef/>
      </w:r>
      <w:r>
        <w:t xml:space="preserve"> Schimmelpfennig, S. and Glaser, B. (2012), One Step Forward toward Characterization: Some Important Material Properties to Distinguish Biochars. J. Environ. Qual., 41: 1001-1013. </w:t>
      </w:r>
      <w:hyperlink r:id="rId1" w:history="1">
        <w:r>
          <w:rPr>
            <w:rStyle w:val="Hyperlink"/>
          </w:rPr>
          <w:t>https://doi.org/10.2134/jeq2011.0146</w:t>
        </w:r>
      </w:hyperlink>
    </w:p>
  </w:footnote>
  <w:footnote w:id="6">
    <w:p w14:paraId="362307A7" w14:textId="77777777" w:rsidR="00956621" w:rsidRPr="00D3000E" w:rsidRDefault="00956621" w:rsidP="00956621">
      <w:pPr>
        <w:pStyle w:val="FootnoteText"/>
        <w:rPr>
          <w:sz w:val="18"/>
          <w:szCs w:val="18"/>
        </w:rPr>
      </w:pPr>
      <w:r w:rsidRPr="009F4815">
        <w:rPr>
          <w:rStyle w:val="FootnoteReference"/>
        </w:rPr>
        <w:footnoteRef/>
      </w:r>
      <w:r w:rsidRPr="00D3000E">
        <w:rPr>
          <w:sz w:val="18"/>
          <w:szCs w:val="18"/>
        </w:rPr>
        <w:t xml:space="preserve"> Appendix 4 Method for Estimating the Change in Mineral Soil Organic Carbon Stocks from Biochar Amendments. </w:t>
      </w:r>
      <w:hyperlink r:id="rId2" w:history="1">
        <w:r w:rsidRPr="00D3000E">
          <w:rPr>
            <w:rStyle w:val="Hyperlink"/>
            <w:sz w:val="18"/>
            <w:szCs w:val="18"/>
          </w:rPr>
          <w:t>https://www.ipcc-nggip.iges.or.jp/public/2019rf/pdf/4_Volume4/19R_V4_Ch02_Ap4_Biochar.pdf</w:t>
        </w:r>
      </w:hyperlink>
      <w:r w:rsidRPr="00D3000E">
        <w:rPr>
          <w:sz w:val="18"/>
          <w:szCs w:val="18"/>
        </w:rPr>
        <w:t xml:space="preserve"> . </w:t>
      </w:r>
      <w:hyperlink r:id="rId3" w:history="1">
        <w:r w:rsidRPr="00D3000E">
          <w:rPr>
            <w:rStyle w:val="Hyperlink"/>
            <w:sz w:val="18"/>
            <w:szCs w:val="18"/>
          </w:rPr>
          <w:t>https://doi.org/10.1021/acs.est.1c02425</w:t>
        </w:r>
      </w:hyperlink>
    </w:p>
  </w:footnote>
  <w:footnote w:id="7">
    <w:p w14:paraId="78E952ED" w14:textId="77777777" w:rsidR="00956621" w:rsidRPr="00D3000E" w:rsidRDefault="00956621" w:rsidP="00956621">
      <w:pPr>
        <w:pStyle w:val="Heading5"/>
        <w:shd w:val="clear" w:color="auto" w:fill="FFFFFF"/>
        <w:rPr>
          <w:rStyle w:val="Hyperlink"/>
          <w:rFonts w:ascii="Arial" w:eastAsia="Times New Roman" w:hAnsi="Arial" w:cs="Arial"/>
          <w:sz w:val="18"/>
          <w:szCs w:val="18"/>
        </w:rPr>
      </w:pPr>
      <w:r w:rsidRPr="009F4815">
        <w:rPr>
          <w:rStyle w:val="FootnoteReference"/>
        </w:rPr>
        <w:footnoteRef/>
      </w:r>
      <w:r w:rsidRPr="00D3000E">
        <w:rPr>
          <w:sz w:val="18"/>
          <w:szCs w:val="18"/>
        </w:rPr>
        <w:t xml:space="preserve"> </w:t>
      </w:r>
      <w:r w:rsidRPr="00D3000E">
        <w:rPr>
          <w:rFonts w:ascii="Arial" w:eastAsia="Times New Roman" w:hAnsi="Arial" w:cs="Arial"/>
          <w:color w:val="000000"/>
          <w:sz w:val="18"/>
          <w:szCs w:val="18"/>
        </w:rPr>
        <w:t>Positive list of biomass feedstock</w:t>
      </w:r>
      <w:r w:rsidRPr="00D3000E">
        <w:rPr>
          <w:rFonts w:ascii="Helvetica" w:hAnsi="Helvetica"/>
          <w:b/>
          <w:bCs/>
          <w:color w:val="333333"/>
          <w:sz w:val="18"/>
          <w:szCs w:val="18"/>
        </w:rPr>
        <w:t xml:space="preserve"> </w:t>
      </w:r>
      <w:r w:rsidRPr="00D3000E">
        <w:rPr>
          <w:rStyle w:val="Hyperlink"/>
          <w:rFonts w:ascii="Arial" w:eastAsia="Times New Roman" w:hAnsi="Arial" w:cs="Arial"/>
          <w:sz w:val="18"/>
          <w:szCs w:val="18"/>
        </w:rPr>
        <w:t>https://www.european-biochar.org/en/ct/2-EBC-guidelines-documents-for-the-certification</w:t>
      </w:r>
    </w:p>
  </w:footnote>
  <w:footnote w:id="8">
    <w:p w14:paraId="2A1F5652" w14:textId="77777777" w:rsidR="00956621" w:rsidRPr="00D3000E" w:rsidRDefault="00956621" w:rsidP="00956621">
      <w:pPr>
        <w:pStyle w:val="FootnoteText"/>
        <w:rPr>
          <w:sz w:val="18"/>
          <w:szCs w:val="18"/>
        </w:rPr>
      </w:pPr>
      <w:r w:rsidRPr="009F4815">
        <w:rPr>
          <w:rStyle w:val="FootnoteReference"/>
        </w:rPr>
        <w:footnoteRef/>
      </w:r>
      <w:r w:rsidRPr="00D3000E">
        <w:rPr>
          <w:sz w:val="18"/>
          <w:szCs w:val="18"/>
        </w:rPr>
        <w:t xml:space="preserve"> Battaglia, M., Thomason, W., Fike, J. H., Evanylo, G., von Cossel, M., Babur, E., Diatta, A. (2020). The broad impacts of corn stover and wheat straw removal for biofuel production on crop productivity, soil health and greenhouse gas emissions. </w:t>
      </w:r>
      <w:hyperlink r:id="rId4" w:history="1">
        <w:r w:rsidRPr="00D3000E">
          <w:rPr>
            <w:rStyle w:val="Hyperlink"/>
            <w:sz w:val="18"/>
            <w:szCs w:val="18"/>
          </w:rPr>
          <w:t>https://doi.org/10.1111/gcbb.12774</w:t>
        </w:r>
      </w:hyperlink>
    </w:p>
  </w:footnote>
  <w:footnote w:id="9">
    <w:p w14:paraId="0F3F43F6" w14:textId="77777777" w:rsidR="00956621" w:rsidRPr="00D3000E" w:rsidRDefault="00956621" w:rsidP="00956621">
      <w:pPr>
        <w:pStyle w:val="FootnoteText"/>
        <w:rPr>
          <w:sz w:val="18"/>
          <w:szCs w:val="18"/>
        </w:rPr>
      </w:pPr>
      <w:r w:rsidRPr="009F4815">
        <w:rPr>
          <w:rStyle w:val="FootnoteReference"/>
        </w:rPr>
        <w:footnoteRef/>
      </w:r>
      <w:r w:rsidRPr="00D3000E">
        <w:rPr>
          <w:sz w:val="18"/>
          <w:szCs w:val="18"/>
        </w:rPr>
        <w:t xml:space="preserve"> Schimmelpfennig, S. and Glaser, B. (2012), One Step Forward toward Characterization: Some Important Material Properties to Distinguish Biochars. J. Environ. Qual., 41: 1001-1013. </w:t>
      </w:r>
      <w:hyperlink r:id="rId5" w:history="1">
        <w:r w:rsidRPr="00D3000E">
          <w:rPr>
            <w:rStyle w:val="Hyperlink"/>
            <w:sz w:val="18"/>
            <w:szCs w:val="18"/>
          </w:rPr>
          <w:t>https://doi.org/10.2134/jeq2011.0146</w:t>
        </w:r>
      </w:hyperlink>
    </w:p>
  </w:footnote>
  <w:footnote w:id="10">
    <w:p w14:paraId="091EE260" w14:textId="77777777" w:rsidR="00956621" w:rsidRDefault="00956621" w:rsidP="00956621">
      <w:r>
        <w:rPr>
          <w:rStyle w:val="FootnoteReference"/>
        </w:rPr>
        <w:footnoteRef/>
      </w:r>
      <w:r>
        <w:t xml:space="preserve"> </w:t>
      </w:r>
      <w:r w:rsidRPr="00091872">
        <w:t>Bergman, Richard D.; Gu, Hongmei; Page-Dumroese, Deborah S.; Anderson, Nathaniel M. 2017. Life cycle analysis of biochar</w:t>
      </w:r>
      <w:r>
        <w:t xml:space="preserve">, </w:t>
      </w:r>
      <w:hyperlink r:id="rId6" w:history="1">
        <w:r w:rsidRPr="00B34FAA">
          <w:rPr>
            <w:rStyle w:val="Hyperlink"/>
          </w:rPr>
          <w:t>https://www.fs.usda.gov/treesearch/pubs/54276</w:t>
        </w:r>
      </w:hyperlink>
    </w:p>
  </w:footnote>
  <w:footnote w:id="11">
    <w:p w14:paraId="00DF4496" w14:textId="54F7C1CD" w:rsidR="00956621" w:rsidRPr="00BC4E2B" w:rsidRDefault="00956621" w:rsidP="00956621">
      <w:pPr>
        <w:pStyle w:val="NormalWeb"/>
        <w:ind w:left="480" w:hanging="480"/>
        <w:rPr>
          <w:rFonts w:ascii="Arial" w:hAnsi="Arial" w:cs="Arial"/>
          <w:sz w:val="20"/>
          <w:szCs w:val="20"/>
          <w:lang w:val="en-US"/>
        </w:rPr>
      </w:pPr>
      <w:r w:rsidRPr="004278D2">
        <w:rPr>
          <w:rStyle w:val="FootnoteReference"/>
        </w:rPr>
        <w:footnoteRef/>
      </w:r>
      <w:r w:rsidRPr="00BC4E2B">
        <w:rPr>
          <w:rFonts w:ascii="Arial" w:hAnsi="Arial" w:cs="Arial"/>
          <w:sz w:val="20"/>
          <w:szCs w:val="20"/>
          <w:lang w:val="en-US"/>
        </w:rPr>
        <w:t xml:space="preserve"> Woolf D, Lehmann J, Ogle S, et al (2021) Greenhouse Gas Inventory Model for Biochar Additions to Soil. Environ Sci Technol. </w:t>
      </w:r>
      <w:r w:rsidR="002214C8">
        <w:fldChar w:fldCharType="begin"/>
      </w:r>
      <w:r w:rsidR="002214C8" w:rsidRPr="00500077">
        <w:rPr>
          <w:lang w:val="en-US"/>
        </w:rPr>
        <w:instrText xml:space="preserve"> HYPERLINK "https://doi.org/10.1021/acs.est.1c0242" </w:instrText>
      </w:r>
      <w:r w:rsidR="002214C8">
        <w:fldChar w:fldCharType="separate"/>
      </w:r>
      <w:r w:rsidRPr="00C86971">
        <w:rPr>
          <w:rStyle w:val="Hyperlink"/>
          <w:rFonts w:ascii="Arial" w:hAnsi="Arial" w:cs="Arial"/>
          <w:sz w:val="20"/>
          <w:szCs w:val="20"/>
          <w:lang w:val="en-US"/>
        </w:rPr>
        <w:t>https://doi.org/10.1021/acs.est.1c02425</w:t>
      </w:r>
      <w:r w:rsidR="002214C8">
        <w:rPr>
          <w:rStyle w:val="Hyperlink"/>
          <w:rFonts w:ascii="Arial" w:hAnsi="Arial" w:cs="Arial"/>
          <w:sz w:val="20"/>
          <w:szCs w:val="20"/>
          <w:lang w:val="en-US"/>
        </w:rPr>
        <w:fldChar w:fldCharType="end"/>
      </w:r>
      <w:r w:rsidRPr="00BC4E2B">
        <w:rPr>
          <w:rFonts w:ascii="Arial" w:hAnsi="Arial" w:cs="Arial"/>
          <w:sz w:val="20"/>
          <w:szCs w:val="20"/>
          <w:lang w:val="en-US"/>
        </w:rPr>
        <w:t xml:space="preserve"> </w:t>
      </w:r>
    </w:p>
  </w:footnote>
  <w:footnote w:id="12">
    <w:p w14:paraId="1056DB74" w14:textId="77777777" w:rsidR="00956621" w:rsidRPr="002F7B10" w:rsidRDefault="00956621" w:rsidP="00956621">
      <w:pPr>
        <w:pStyle w:val="FootnoteText"/>
      </w:pPr>
      <w:r>
        <w:rPr>
          <w:rStyle w:val="FootnoteReference"/>
        </w:rPr>
        <w:footnoteRef/>
      </w:r>
      <w:r>
        <w:t xml:space="preserve"> </w:t>
      </w:r>
      <w:r w:rsidRPr="002F7B10">
        <w:t>Annual mean soil temperature in a specific area or country could be obtained from nati</w:t>
      </w:r>
      <w:r>
        <w:t>o</w:t>
      </w:r>
      <w:r w:rsidRPr="002F7B10">
        <w:t>nal statistic</w:t>
      </w:r>
      <w:r>
        <w:t xml:space="preserve">al offices, or alternatively could be derived from the global soil temperature regime map. </w:t>
      </w:r>
      <w:hyperlink r:id="rId7" w:history="1">
        <w:r w:rsidRPr="004423D0">
          <w:rPr>
            <w:rStyle w:val="Hyperlink"/>
          </w:rPr>
          <w:t>https://www.nrcs.usda.gov/wps/portal/nrcs/detail/soils/use/worldsoils/?cid=nrcs142p2_054019</w:t>
        </w:r>
      </w:hyperlink>
    </w:p>
  </w:footnote>
  <w:footnote w:id="13">
    <w:p w14:paraId="22E7DEDA" w14:textId="77777777" w:rsidR="00301762" w:rsidRDefault="00301762" w:rsidP="00D460E8">
      <w:pPr>
        <w:spacing w:after="0" w:line="240" w:lineRule="auto"/>
        <w:rPr>
          <w:color w:val="000000"/>
          <w:sz w:val="20"/>
          <w:szCs w:val="20"/>
        </w:rPr>
      </w:pPr>
      <w:r>
        <w:rPr>
          <w:vertAlign w:val="superscript"/>
        </w:rPr>
        <w:footnoteRef/>
      </w:r>
      <w:r>
        <w:rPr>
          <w:color w:val="000000"/>
          <w:sz w:val="20"/>
          <w:szCs w:val="20"/>
        </w:rPr>
        <w:t xml:space="preserve"> EN 15804:2012+A1:2013 Sustainability of construction works. Environmental product declarations. Core rules for the product category of construction products. </w:t>
      </w:r>
    </w:p>
  </w:footnote>
  <w:footnote w:id="14">
    <w:p w14:paraId="22E7DEDB" w14:textId="77777777" w:rsidR="00301762" w:rsidRDefault="00301762" w:rsidP="00D460E8">
      <w:pPr>
        <w:spacing w:after="0" w:line="240" w:lineRule="auto"/>
        <w:rPr>
          <w:color w:val="000000"/>
          <w:sz w:val="20"/>
          <w:szCs w:val="20"/>
        </w:rPr>
      </w:pPr>
      <w:r>
        <w:rPr>
          <w:vertAlign w:val="superscript"/>
        </w:rPr>
        <w:footnoteRef/>
      </w:r>
      <w:r>
        <w:rPr>
          <w:color w:val="000000"/>
          <w:sz w:val="20"/>
          <w:szCs w:val="20"/>
        </w:rPr>
        <w:t xml:space="preserve"> EN 1990 (2002) (English): Eurocode - Basis of structural design [Authority: The European Union Per Regulation</w:t>
      </w:r>
    </w:p>
    <w:p w14:paraId="22E7DEDC" w14:textId="77777777" w:rsidR="00301762" w:rsidRPr="00500077" w:rsidRDefault="00301762" w:rsidP="00D460E8">
      <w:pPr>
        <w:spacing w:after="0" w:line="240" w:lineRule="auto"/>
        <w:rPr>
          <w:color w:val="000000"/>
          <w:sz w:val="20"/>
          <w:lang w:val="en-GB"/>
        </w:rPr>
      </w:pPr>
      <w:r w:rsidRPr="00500077">
        <w:rPr>
          <w:color w:val="000000"/>
          <w:sz w:val="20"/>
          <w:lang w:val="en-GB"/>
        </w:rPr>
        <w:t xml:space="preserve">305/2011, Directive 98/34/EC, Directive 2004/18/EC]. Available at: </w:t>
      </w:r>
      <w:hyperlink r:id="rId8" w:history="1">
        <w:r w:rsidRPr="00500077">
          <w:rPr>
            <w:rStyle w:val="Hyperlink"/>
            <w:color w:val="0563C1"/>
            <w:sz w:val="20"/>
            <w:lang w:val="en-GB"/>
          </w:rPr>
          <w:t>https://www.phd.eng.br/wp-content/uploads/2015/12/en.1990.2002.pdf</w:t>
        </w:r>
      </w:hyperlink>
      <w:r w:rsidRPr="00500077">
        <w:rPr>
          <w:color w:val="000000"/>
          <w:sz w:val="20"/>
          <w:lang w:val="en-GB"/>
        </w:rPr>
        <w:t xml:space="preserve"> Page 28.</w:t>
      </w:r>
    </w:p>
  </w:footnote>
  <w:footnote w:id="15">
    <w:p w14:paraId="22E7DEDD" w14:textId="77777777" w:rsidR="00301762" w:rsidRDefault="00301762" w:rsidP="00D460E8">
      <w:pPr>
        <w:spacing w:after="0" w:line="240" w:lineRule="auto"/>
        <w:rPr>
          <w:color w:val="000000"/>
          <w:sz w:val="20"/>
          <w:szCs w:val="20"/>
        </w:rPr>
      </w:pPr>
      <w:r>
        <w:rPr>
          <w:vertAlign w:val="superscript"/>
        </w:rPr>
        <w:footnoteRef/>
      </w:r>
      <w:r>
        <w:rPr>
          <w:color w:val="000000"/>
          <w:sz w:val="20"/>
          <w:szCs w:val="20"/>
        </w:rPr>
        <w:t xml:space="preserve"> EN 15804: Sustainability of construction works, Environmental product declarations, Core rules for the product category of construction products</w:t>
      </w:r>
    </w:p>
  </w:footnote>
  <w:footnote w:id="16">
    <w:p w14:paraId="22E7DEDE" w14:textId="77777777" w:rsidR="00301762" w:rsidRDefault="00301762" w:rsidP="00D460E8">
      <w:pPr>
        <w:spacing w:after="0" w:line="240" w:lineRule="auto"/>
        <w:rPr>
          <w:color w:val="000000"/>
          <w:sz w:val="20"/>
          <w:szCs w:val="20"/>
        </w:rPr>
      </w:pPr>
      <w:r>
        <w:rPr>
          <w:vertAlign w:val="superscript"/>
        </w:rPr>
        <w:footnoteRef/>
      </w:r>
      <w:r>
        <w:rPr>
          <w:color w:val="000000"/>
          <w:sz w:val="20"/>
          <w:szCs w:val="20"/>
        </w:rPr>
        <w:t xml:space="preserve"> EN 16485: Round and sawn timber. Environmental Product Declarations. Product category rules for wood and wood-based products for use in construction</w:t>
      </w:r>
    </w:p>
  </w:footnote>
  <w:footnote w:id="17">
    <w:p w14:paraId="22E7DEDF" w14:textId="77777777" w:rsidR="00301762" w:rsidRDefault="00301762" w:rsidP="00D460E8">
      <w:pPr>
        <w:spacing w:after="0" w:line="240" w:lineRule="auto"/>
        <w:rPr>
          <w:color w:val="000000"/>
          <w:sz w:val="20"/>
          <w:szCs w:val="20"/>
        </w:rPr>
      </w:pPr>
      <w:r>
        <w:rPr>
          <w:vertAlign w:val="superscript"/>
        </w:rPr>
        <w:footnoteRef/>
      </w:r>
      <w:r>
        <w:rPr>
          <w:color w:val="000000"/>
          <w:sz w:val="20"/>
          <w:szCs w:val="20"/>
        </w:rPr>
        <w:t xml:space="preserve"> EN 16499: Wood and wood-based products. Calculation of the biogenic carbon content of wood and conversion to carbon dioxide</w:t>
      </w:r>
    </w:p>
  </w:footnote>
  <w:footnote w:id="18">
    <w:p w14:paraId="7A5B38BC" w14:textId="77777777" w:rsidR="004520BA" w:rsidRDefault="004520BA" w:rsidP="004520BA">
      <w:pPr>
        <w:pStyle w:val="FootnoteText"/>
      </w:pPr>
      <w:r>
        <w:rPr>
          <w:rStyle w:val="FootnoteReference"/>
        </w:rPr>
        <w:footnoteRef/>
      </w:r>
      <w:r>
        <w:t xml:space="preserve"> </w:t>
      </w:r>
      <w:r w:rsidRPr="00DF03C5">
        <w:t xml:space="preserve">In EU area, CCS Directive, see </w:t>
      </w:r>
      <w:hyperlink r:id="rId9" w:history="1">
        <w:r w:rsidRPr="00FA147F">
          <w:rPr>
            <w:rStyle w:val="Hyperlink"/>
          </w:rPr>
          <w:t>https://ec.europa.eu/clima/policies/innovation-fund/ccs/directive_en</w:t>
        </w:r>
      </w:hyperlink>
    </w:p>
    <w:p w14:paraId="189C6E9F" w14:textId="77777777" w:rsidR="004520BA" w:rsidRPr="00DF03C5" w:rsidRDefault="004520BA" w:rsidP="004520BA">
      <w:pPr>
        <w:pStyle w:val="FootnoteText"/>
      </w:pPr>
      <w:r w:rsidRPr="00DF03C5">
        <w:t xml:space="preserve">In the US, EPA criteria for wells used for geologic sequestration, see: </w:t>
      </w:r>
      <w:hyperlink r:id="rId10" w:history="1">
        <w:r w:rsidRPr="00FF5EA7">
          <w:rPr>
            <w:rStyle w:val="Hyperlink"/>
          </w:rPr>
          <w:t>https://www.epa.gov/uic/class-vi-wells-used-geologic-sequestration-co2</w:t>
        </w:r>
      </w:hyperlink>
    </w:p>
  </w:footnote>
  <w:footnote w:id="19">
    <w:p w14:paraId="444C9A03" w14:textId="77777777" w:rsidR="004520BA" w:rsidRPr="00725C35" w:rsidRDefault="004520BA" w:rsidP="004520B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Typically, extensive cap rock or barrier at the top of the formation and impermeable salt caverns are the geologic characteristics associated with storage sites able to contain the CO2 permanently.  </w:t>
      </w:r>
      <w:r>
        <w:rPr>
          <w:rFonts w:ascii="Segoe UI" w:hAnsi="Segoe UI" w:cs="Segoe UI"/>
          <w:color w:val="000000"/>
          <w:sz w:val="17"/>
          <w:szCs w:val="17"/>
        </w:rPr>
        <w:t>A</w:t>
      </w:r>
      <w:r w:rsidRPr="001D4EC3">
        <w:rPr>
          <w:rFonts w:ascii="Segoe UI" w:hAnsi="Segoe UI" w:cs="Segoe UI"/>
          <w:color w:val="000000"/>
          <w:sz w:val="17"/>
          <w:szCs w:val="17"/>
        </w:rPr>
        <w:t xml:space="preserve"> caprock </w:t>
      </w:r>
      <w:r>
        <w:rPr>
          <w:rFonts w:ascii="Segoe UI" w:hAnsi="Segoe UI" w:cs="Segoe UI"/>
          <w:color w:val="000000"/>
          <w:sz w:val="17"/>
          <w:szCs w:val="17"/>
        </w:rPr>
        <w:t xml:space="preserve">is </w:t>
      </w:r>
      <w:r w:rsidRPr="001D4EC3">
        <w:rPr>
          <w:rFonts w:ascii="Segoe UI" w:hAnsi="Segoe UI" w:cs="Segoe UI"/>
          <w:color w:val="000000"/>
          <w:sz w:val="17"/>
          <w:szCs w:val="17"/>
        </w:rPr>
        <w:t>not</w:t>
      </w:r>
      <w:r>
        <w:rPr>
          <w:rFonts w:ascii="Segoe UI" w:hAnsi="Segoe UI" w:cs="Segoe UI"/>
          <w:color w:val="000000"/>
          <w:sz w:val="17"/>
          <w:szCs w:val="17"/>
        </w:rPr>
        <w:t xml:space="preserve"> needed when</w:t>
      </w:r>
      <w:r w:rsidRPr="001D4EC3">
        <w:rPr>
          <w:rFonts w:ascii="Segoe UI" w:hAnsi="Segoe UI" w:cs="Segoe UI"/>
          <w:color w:val="000000"/>
          <w:sz w:val="17"/>
          <w:szCs w:val="17"/>
        </w:rPr>
        <w:t xml:space="preserve"> CO2 is injected within its solubility trapping phase. </w:t>
      </w:r>
      <w:hyperlink r:id="rId11" w:history="1">
        <w:r w:rsidRPr="001D4EC3">
          <w:rPr>
            <w:rStyle w:val="Hyperlink"/>
            <w:sz w:val="20"/>
            <w:szCs w:val="20"/>
          </w:rPr>
          <w:t>https://www.globalccsinstitute.com/wp-content/uploads/2018/12/Global-CCS-Institute-Fact-Sheet_Geological-Storage-of-CO2.pdf</w:t>
        </w:r>
      </w:hyperlink>
      <w:r w:rsidRPr="001D4EC3">
        <w:rPr>
          <w:color w:val="000000"/>
          <w:sz w:val="20"/>
          <w:szCs w:val="20"/>
        </w:rPr>
        <w:t xml:space="preserve"> a</w:t>
      </w:r>
      <w:r>
        <w:rPr>
          <w:color w:val="000000"/>
          <w:sz w:val="20"/>
          <w:szCs w:val="20"/>
        </w:rPr>
        <w:t xml:space="preserve">nd </w:t>
      </w:r>
      <w:hyperlink r:id="rId12" w:history="1">
        <w:r w:rsidRPr="005C4FAD">
          <w:rPr>
            <w:rStyle w:val="Hyperlink"/>
            <w:rFonts w:ascii="Segoe UI" w:hAnsi="Segoe UI" w:cs="Segoe UI"/>
            <w:sz w:val="17"/>
            <w:szCs w:val="17"/>
          </w:rPr>
          <w:t>https://www.nature.com/articles/s43017-019-0011-8?proof=t</w:t>
        </w:r>
      </w:hyperlink>
    </w:p>
  </w:footnote>
  <w:footnote w:id="20">
    <w:p w14:paraId="49BD2D2C" w14:textId="77777777" w:rsidR="004520BA" w:rsidRPr="00A832DA" w:rsidRDefault="004520BA" w:rsidP="004520BA">
      <w:pPr>
        <w:pStyle w:val="FootnoteText"/>
      </w:pPr>
      <w:r>
        <w:rPr>
          <w:rStyle w:val="FootnoteReference"/>
        </w:rPr>
        <w:footnoteRef/>
      </w:r>
      <w:r>
        <w:t xml:space="preserve"> Sustainable biomass criteria as defined in EU directive RED II </w:t>
      </w:r>
      <w:hyperlink r:id="rId13" w:history="1">
        <w:r w:rsidRPr="00CD3121">
          <w:rPr>
            <w:rStyle w:val="Hyperlink"/>
          </w:rPr>
          <w:t>https://eur-lex.europa.eu/legal-content/EN/TXT/?uri=CELEX%3A02018L2001-20181221</w:t>
        </w:r>
      </w:hyperlink>
      <w:r>
        <w:t xml:space="preserve"> or similar criteria</w:t>
      </w:r>
    </w:p>
  </w:footnote>
  <w:footnote w:id="21">
    <w:p w14:paraId="797AC0C8" w14:textId="77777777" w:rsidR="004520BA" w:rsidRDefault="004520BA" w:rsidP="004520B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Carbon capture and geological storage (CCS) has significant potential to help mitigate climate change internationally. However, the benefits must outweigh the disadvantages.</w:t>
      </w:r>
    </w:p>
  </w:footnote>
  <w:footnote w:id="22">
    <w:p w14:paraId="7542A3A7" w14:textId="77777777" w:rsidR="004520BA" w:rsidRPr="00CC786A" w:rsidRDefault="004520BA" w:rsidP="004520BA">
      <w:pPr>
        <w:pBdr>
          <w:top w:val="nil"/>
          <w:left w:val="nil"/>
          <w:bottom w:val="nil"/>
          <w:right w:val="nil"/>
          <w:between w:val="nil"/>
        </w:pBdr>
        <w:spacing w:after="0" w:line="240" w:lineRule="auto"/>
        <w:rPr>
          <w:color w:val="000000"/>
          <w:sz w:val="18"/>
          <w:szCs w:val="18"/>
        </w:rPr>
      </w:pPr>
      <w:r>
        <w:rPr>
          <w:rStyle w:val="FootnoteReference"/>
        </w:rPr>
        <w:footnoteRef/>
      </w:r>
      <w:r>
        <w:t xml:space="preserve"> </w:t>
      </w:r>
      <w:r>
        <w:rPr>
          <w:color w:val="000000"/>
          <w:sz w:val="18"/>
          <w:szCs w:val="18"/>
        </w:rPr>
        <w:t>The attribute ownership requirement will be revisited when the pending discussion on Paris Agreement Article 6 has been finalized.</w:t>
      </w:r>
    </w:p>
  </w:footnote>
  <w:footnote w:id="23">
    <w:p w14:paraId="188D2632" w14:textId="77777777" w:rsidR="004520BA" w:rsidRPr="00896C8D" w:rsidRDefault="004520BA" w:rsidP="004520BA">
      <w:pPr>
        <w:pStyle w:val="FootnoteText"/>
      </w:pPr>
      <w:r>
        <w:rPr>
          <w:rStyle w:val="FootnoteReference"/>
        </w:rPr>
        <w:footnoteRef/>
      </w:r>
      <w:r>
        <w:t xml:space="preserve"> </w:t>
      </w:r>
      <w:r>
        <w:rPr>
          <w:color w:val="000000"/>
          <w:sz w:val="18"/>
          <w:szCs w:val="18"/>
        </w:rPr>
        <w:t>Time of injection is the point when a complete data trail is available for verification of the end-to-end quantities captured and stored. After injection, the CO2 will continue to stabilize through mineralization for years or centuries inside the reservoir.</w:t>
      </w:r>
    </w:p>
  </w:footnote>
  <w:footnote w:id="24">
    <w:p w14:paraId="79FF0E9F" w14:textId="77777777" w:rsidR="004520BA" w:rsidRPr="00C13BA8" w:rsidRDefault="004520BA" w:rsidP="004520BA">
      <w:pPr>
        <w:pBdr>
          <w:top w:val="nil"/>
          <w:left w:val="nil"/>
          <w:bottom w:val="nil"/>
          <w:right w:val="nil"/>
          <w:between w:val="nil"/>
        </w:pBdr>
        <w:spacing w:after="0" w:line="240" w:lineRule="auto"/>
        <w:rPr>
          <w:color w:val="000000"/>
          <w:sz w:val="18"/>
          <w:szCs w:val="18"/>
        </w:rPr>
      </w:pPr>
      <w:r w:rsidRPr="00C13BA8">
        <w:rPr>
          <w:rStyle w:val="FootnoteReference"/>
          <w:sz w:val="18"/>
          <w:szCs w:val="18"/>
        </w:rPr>
        <w:footnoteRef/>
      </w:r>
      <w:r w:rsidRPr="00C13BA8">
        <w:rPr>
          <w:color w:val="000000"/>
          <w:sz w:val="18"/>
          <w:szCs w:val="18"/>
        </w:rPr>
        <w:t xml:space="preserve"> The Capture Operator is assumed to be the party responsible for the complete activity of CO2 Removal. To avoid possibility for double issuance, the Storage Operator cannot at the same time be the CO2 Removal Supplier to whom the CORCs are issued. The assumption of Capture Operator’s leading role was a consensus view of the expert group.</w:t>
      </w:r>
    </w:p>
  </w:footnote>
  <w:footnote w:id="25">
    <w:p w14:paraId="48E0EE62" w14:textId="77777777" w:rsidR="004520BA" w:rsidRPr="0075127D" w:rsidRDefault="004520BA" w:rsidP="004520BA">
      <w:pPr>
        <w:pStyle w:val="FootnoteText"/>
      </w:pPr>
      <w:r>
        <w:rPr>
          <w:rStyle w:val="FootnoteReference"/>
        </w:rPr>
        <w:footnoteRef/>
      </w:r>
      <w:r>
        <w:t xml:space="preserve"> </w:t>
      </w:r>
      <w:r>
        <w:rPr>
          <w:color w:val="000000"/>
          <w:sz w:val="18"/>
          <w:szCs w:val="18"/>
        </w:rPr>
        <w:t>The sole ownership requirement will be revisited when the pending discussion on Paris Agreement Article 6 has been finalized.</w:t>
      </w:r>
    </w:p>
  </w:footnote>
  <w:footnote w:id="26">
    <w:p w14:paraId="782612EB" w14:textId="77777777" w:rsidR="004520BA" w:rsidRPr="00E900B2" w:rsidRDefault="004520BA" w:rsidP="004520BA">
      <w:pPr>
        <w:pStyle w:val="FootnoteText"/>
        <w:rPr>
          <w:color w:val="000000"/>
          <w:sz w:val="16"/>
          <w:szCs w:val="16"/>
        </w:rPr>
      </w:pPr>
      <w:r w:rsidRPr="00E900B2">
        <w:rPr>
          <w:color w:val="000000"/>
          <w:sz w:val="16"/>
          <w:szCs w:val="16"/>
        </w:rPr>
        <w:footnoteRef/>
      </w:r>
      <w:r w:rsidRPr="00E900B2">
        <w:rPr>
          <w:color w:val="000000"/>
          <w:sz w:val="16"/>
          <w:szCs w:val="16"/>
        </w:rPr>
        <w:t xml:space="preserve"> Sustainable biomass criteria as defined in EU directive RED II </w:t>
      </w:r>
      <w:hyperlink r:id="rId14" w:history="1">
        <w:r w:rsidRPr="00CD3121">
          <w:rPr>
            <w:rStyle w:val="Hyperlink"/>
            <w:sz w:val="16"/>
            <w:szCs w:val="16"/>
          </w:rPr>
          <w:t>https://eur-lex.europa.eu/legal-content/EN/TXT/?uri=CELEX%3A02018L2001-20181221</w:t>
        </w:r>
      </w:hyperlink>
      <w:r>
        <w:rPr>
          <w:color w:val="000000"/>
          <w:sz w:val="16"/>
          <w:szCs w:val="16"/>
        </w:rPr>
        <w:t xml:space="preserve"> or similar criteria</w:t>
      </w:r>
    </w:p>
  </w:footnote>
  <w:footnote w:id="27">
    <w:p w14:paraId="67B0C219" w14:textId="77777777" w:rsidR="004520BA" w:rsidRPr="00DB4819" w:rsidRDefault="004520BA" w:rsidP="004520BA">
      <w:pPr>
        <w:pBdr>
          <w:top w:val="nil"/>
          <w:left w:val="nil"/>
          <w:bottom w:val="nil"/>
          <w:right w:val="nil"/>
          <w:between w:val="nil"/>
        </w:pBdr>
        <w:spacing w:after="0" w:line="240" w:lineRule="auto"/>
        <w:rPr>
          <w:color w:val="000000"/>
          <w:sz w:val="16"/>
          <w:szCs w:val="16"/>
        </w:rPr>
      </w:pPr>
      <w:r w:rsidRPr="009C166A">
        <w:rPr>
          <w:color w:val="000000"/>
          <w:sz w:val="16"/>
          <w:szCs w:val="16"/>
        </w:rPr>
        <w:footnoteRef/>
      </w:r>
      <w:r w:rsidRPr="00DB4819">
        <w:rPr>
          <w:color w:val="000000"/>
          <w:sz w:val="16"/>
          <w:szCs w:val="16"/>
        </w:rPr>
        <w:t xml:space="preserve"> </w:t>
      </w:r>
      <w:r>
        <w:rPr>
          <w:color w:val="000000"/>
          <w:sz w:val="16"/>
          <w:szCs w:val="16"/>
        </w:rPr>
        <w:t>If</w:t>
      </w:r>
      <w:r w:rsidRPr="00DB4819">
        <w:rPr>
          <w:color w:val="000000"/>
          <w:sz w:val="16"/>
          <w:szCs w:val="16"/>
        </w:rPr>
        <w:t xml:space="preserve"> equipment for transport and storage are shared among multiple users</w:t>
      </w:r>
      <w:r>
        <w:rPr>
          <w:color w:val="000000"/>
          <w:sz w:val="16"/>
          <w:szCs w:val="16"/>
        </w:rPr>
        <w:t>, emissions related to constructing and manufacturing those</w:t>
      </w:r>
      <w:r w:rsidRPr="00DB4819">
        <w:rPr>
          <w:color w:val="000000"/>
          <w:sz w:val="16"/>
          <w:szCs w:val="16"/>
        </w:rPr>
        <w:t xml:space="preserve"> are not included.</w:t>
      </w:r>
    </w:p>
  </w:footnote>
  <w:footnote w:id="28">
    <w:p w14:paraId="03131553" w14:textId="77777777" w:rsidR="004520BA" w:rsidRPr="00E900B2" w:rsidRDefault="004520BA" w:rsidP="004520BA">
      <w:pPr>
        <w:pStyle w:val="FootnoteText"/>
        <w:rPr>
          <w:color w:val="000000"/>
          <w:sz w:val="16"/>
          <w:szCs w:val="16"/>
        </w:rPr>
      </w:pPr>
      <w:r w:rsidRPr="009C166A">
        <w:rPr>
          <w:color w:val="000000"/>
          <w:sz w:val="16"/>
          <w:szCs w:val="16"/>
        </w:rPr>
        <w:footnoteRef/>
      </w:r>
      <w:r w:rsidRPr="00E900B2">
        <w:rPr>
          <w:color w:val="000000"/>
          <w:sz w:val="16"/>
          <w:szCs w:val="16"/>
        </w:rPr>
        <w:t xml:space="preserve"> </w:t>
      </w:r>
      <w:r w:rsidRPr="007530E1">
        <w:rPr>
          <w:color w:val="000000"/>
          <w:sz w:val="16"/>
          <w:szCs w:val="16"/>
        </w:rPr>
        <w:t xml:space="preserve">Emission factor such as by Defra for </w:t>
      </w:r>
      <w:r w:rsidRPr="00E900B2">
        <w:rPr>
          <w:color w:val="000000"/>
          <w:sz w:val="16"/>
          <w:szCs w:val="16"/>
        </w:rPr>
        <w:t>Construction</w:t>
      </w:r>
      <w:r w:rsidRPr="007530E1">
        <w:rPr>
          <w:color w:val="000000"/>
          <w:sz w:val="16"/>
          <w:szCs w:val="16"/>
        </w:rPr>
        <w:t xml:space="preserve"> of facilities 0,37 kgCO2e per £ and for </w:t>
      </w:r>
      <w:r w:rsidRPr="00E900B2">
        <w:rPr>
          <w:color w:val="000000"/>
          <w:sz w:val="16"/>
          <w:szCs w:val="16"/>
        </w:rPr>
        <w:t>Machinery and Equipment</w:t>
      </w:r>
      <w:r w:rsidRPr="007530E1">
        <w:rPr>
          <w:color w:val="000000"/>
          <w:sz w:val="16"/>
          <w:szCs w:val="16"/>
        </w:rPr>
        <w:t xml:space="preserve">: 0,56 kgCO2e per £. Source: Defra 2011, </w:t>
      </w:r>
      <w:hyperlink r:id="rId15">
        <w:r w:rsidRPr="00E900B2">
          <w:rPr>
            <w:color w:val="000000"/>
            <w:sz w:val="16"/>
            <w:szCs w:val="16"/>
          </w:rPr>
          <w:t>https://www.gov.uk/government/statistics/uks-carbon-footprint</w:t>
        </w:r>
      </w:hyperlink>
      <w:r w:rsidRPr="007530E1">
        <w:rPr>
          <w:color w:val="000000"/>
          <w:sz w:val="16"/>
          <w:szCs w:val="16"/>
        </w:rPr>
        <w:t>, Table 13 - Indirect emissions from Supply chain emission factors for spending on products: kgCO2e per £</w:t>
      </w:r>
      <w:r>
        <w:rPr>
          <w:color w:val="000000"/>
          <w:sz w:val="16"/>
          <w:szCs w:val="16"/>
        </w:rPr>
        <w:t xml:space="preserve">. </w:t>
      </w:r>
      <w:r w:rsidRPr="00E900B2">
        <w:rPr>
          <w:color w:val="000000"/>
          <w:sz w:val="16"/>
          <w:szCs w:val="16"/>
        </w:rPr>
        <w:t xml:space="preserve">Alternatively, a peer reviewed LCA assessment </w:t>
      </w:r>
      <w:r w:rsidRPr="009C166A">
        <w:rPr>
          <w:color w:val="000000"/>
          <w:sz w:val="16"/>
          <w:szCs w:val="16"/>
        </w:rPr>
        <w:t>on a material inventory</w:t>
      </w:r>
      <w:r>
        <w:rPr>
          <w:rFonts w:ascii="Segoe UI" w:hAnsi="Segoe UI" w:cs="Segoe UI"/>
          <w:color w:val="000000"/>
          <w:sz w:val="24"/>
          <w:szCs w:val="24"/>
        </w:rPr>
        <w:t xml:space="preserve"> </w:t>
      </w:r>
      <w:r w:rsidRPr="00E900B2">
        <w:rPr>
          <w:color w:val="000000"/>
          <w:sz w:val="16"/>
          <w:szCs w:val="16"/>
        </w:rPr>
        <w:t>of construction and equipment emissions can be used.</w:t>
      </w:r>
    </w:p>
  </w:footnote>
  <w:footnote w:id="29">
    <w:p w14:paraId="0E25B545" w14:textId="77777777" w:rsidR="004520BA" w:rsidRPr="007530E1" w:rsidRDefault="004520BA" w:rsidP="004520BA">
      <w:pPr>
        <w:pBdr>
          <w:top w:val="nil"/>
          <w:left w:val="nil"/>
          <w:bottom w:val="nil"/>
          <w:right w:val="nil"/>
          <w:between w:val="nil"/>
        </w:pBdr>
        <w:rPr>
          <w:sz w:val="16"/>
          <w:szCs w:val="16"/>
        </w:rPr>
      </w:pPr>
      <w:r w:rsidRPr="009C166A">
        <w:rPr>
          <w:color w:val="000000"/>
          <w:sz w:val="16"/>
          <w:szCs w:val="16"/>
        </w:rPr>
        <w:footnoteRef/>
      </w:r>
      <w:r w:rsidRPr="00E900B2">
        <w:rPr>
          <w:color w:val="000000"/>
          <w:sz w:val="16"/>
          <w:szCs w:val="16"/>
        </w:rPr>
        <w:t xml:space="preserve"> </w:t>
      </w:r>
      <w:r w:rsidRPr="00DB4819">
        <w:rPr>
          <w:color w:val="000000"/>
          <w:sz w:val="16"/>
          <w:szCs w:val="16"/>
        </w:rPr>
        <w:t>The formula is based on captured CO2 quantity instead of injected CO2/carbon quantity, since the CO2 Removal Supplier is defined as the carbon capture operator (see 2.1.2). However, the CO2 Removal Supplier shall have responsibility by contractual agreements end-to-end over the whole activity boundary from capture until the storage phase.</w:t>
      </w:r>
    </w:p>
  </w:footnote>
  <w:footnote w:id="30">
    <w:p w14:paraId="57A7E0AC" w14:textId="77777777" w:rsidR="004520BA" w:rsidRPr="007530E1" w:rsidRDefault="004520BA" w:rsidP="004520BA">
      <w:pPr>
        <w:pBdr>
          <w:top w:val="nil"/>
          <w:left w:val="nil"/>
          <w:bottom w:val="nil"/>
          <w:right w:val="nil"/>
          <w:between w:val="nil"/>
        </w:pBdr>
        <w:spacing w:after="0" w:line="240" w:lineRule="auto"/>
        <w:rPr>
          <w:color w:val="000000"/>
          <w:sz w:val="16"/>
          <w:szCs w:val="16"/>
        </w:rPr>
      </w:pPr>
      <w:r w:rsidRPr="007530E1">
        <w:rPr>
          <w:rStyle w:val="FootnoteReference"/>
          <w:sz w:val="16"/>
          <w:szCs w:val="16"/>
        </w:rPr>
        <w:footnoteRef/>
      </w:r>
      <w:r w:rsidRPr="007530E1">
        <w:rPr>
          <w:color w:val="000000"/>
          <w:sz w:val="16"/>
          <w:szCs w:val="16"/>
        </w:rPr>
        <w:t xml:space="preserve"> DAC operator has to provide internal control sheets where the amount of CO</w:t>
      </w:r>
      <w:r w:rsidRPr="007530E1">
        <w:rPr>
          <w:color w:val="000000"/>
          <w:sz w:val="16"/>
          <w:szCs w:val="16"/>
          <w:vertAlign w:val="subscript"/>
        </w:rPr>
        <w:t xml:space="preserve">2 </w:t>
      </w:r>
      <w:r w:rsidRPr="007530E1">
        <w:rPr>
          <w:color w:val="000000"/>
          <w:sz w:val="16"/>
          <w:szCs w:val="16"/>
        </w:rPr>
        <w:t>captured is according to directly measured plant performance. If more CO</w:t>
      </w:r>
      <w:r w:rsidRPr="007530E1">
        <w:rPr>
          <w:color w:val="000000"/>
          <w:sz w:val="16"/>
          <w:szCs w:val="16"/>
          <w:vertAlign w:val="subscript"/>
        </w:rPr>
        <w:t>2</w:t>
      </w:r>
      <w:r w:rsidRPr="007530E1">
        <w:rPr>
          <w:color w:val="000000"/>
          <w:sz w:val="16"/>
          <w:szCs w:val="16"/>
        </w:rPr>
        <w:t xml:space="preserve"> </w:t>
      </w:r>
      <w:r>
        <w:rPr>
          <w:color w:val="000000"/>
          <w:sz w:val="16"/>
          <w:szCs w:val="16"/>
        </w:rPr>
        <w:t xml:space="preserve">is </w:t>
      </w:r>
      <w:r w:rsidRPr="007530E1">
        <w:rPr>
          <w:color w:val="000000"/>
          <w:sz w:val="16"/>
          <w:szCs w:val="16"/>
        </w:rPr>
        <w:t>delivered than the actual/maximum plant performance allows, it becomes evident that some of the CO</w:t>
      </w:r>
      <w:r w:rsidRPr="007530E1">
        <w:rPr>
          <w:color w:val="000000"/>
          <w:sz w:val="16"/>
          <w:szCs w:val="16"/>
          <w:vertAlign w:val="subscript"/>
        </w:rPr>
        <w:t>2</w:t>
      </w:r>
      <w:r w:rsidRPr="007530E1">
        <w:rPr>
          <w:color w:val="000000"/>
          <w:sz w:val="16"/>
          <w:szCs w:val="16"/>
        </w:rPr>
        <w:t xml:space="preserve"> is of other non-atmospheric origin.</w:t>
      </w:r>
    </w:p>
  </w:footnote>
  <w:footnote w:id="31">
    <w:p w14:paraId="5E6317B3" w14:textId="77777777" w:rsidR="004520BA" w:rsidRPr="00B31B33" w:rsidRDefault="004520BA" w:rsidP="004520BA">
      <w:pPr>
        <w:pBdr>
          <w:top w:val="nil"/>
          <w:left w:val="nil"/>
          <w:bottom w:val="nil"/>
          <w:right w:val="nil"/>
          <w:between w:val="nil"/>
        </w:pBdr>
        <w:spacing w:line="240" w:lineRule="auto"/>
        <w:rPr>
          <w:color w:val="000000"/>
          <w:sz w:val="16"/>
          <w:szCs w:val="16"/>
        </w:rPr>
      </w:pPr>
      <w:r w:rsidRPr="007530E1">
        <w:rPr>
          <w:rStyle w:val="FootnoteReference"/>
          <w:sz w:val="16"/>
          <w:szCs w:val="16"/>
        </w:rPr>
        <w:footnoteRef/>
      </w:r>
      <w:r w:rsidRPr="007530E1">
        <w:rPr>
          <w:sz w:val="16"/>
          <w:szCs w:val="16"/>
        </w:rPr>
        <w:t xml:space="preserve"> </w:t>
      </w:r>
      <w:r w:rsidRPr="007530E1">
        <w:rPr>
          <w:color w:val="000000"/>
          <w:sz w:val="16"/>
          <w:szCs w:val="16"/>
        </w:rPr>
        <w:t xml:space="preserve"> ISO 13833:2013 Stationary source emissions — Determination of the ratio of biomass (biogenic) and fossil-derived carbon dioxide — Radiocarbon sampling and determination, </w:t>
      </w:r>
      <w:hyperlink r:id="rId16" w:history="1">
        <w:r w:rsidRPr="007530E1">
          <w:rPr>
            <w:rStyle w:val="Hyperlink"/>
            <w:sz w:val="16"/>
            <w:szCs w:val="16"/>
          </w:rPr>
          <w:t>https://www.iso.org/standard/54332.html</w:t>
        </w:r>
      </w:hyperlink>
      <w:r w:rsidRPr="007530E1">
        <w:rPr>
          <w:color w:val="000000"/>
          <w:sz w:val="16"/>
          <w:szCs w:val="16"/>
        </w:rPr>
        <w:t xml:space="preserve"> or ASTM D6866 Standard Test</w:t>
      </w:r>
      <w:r w:rsidRPr="008F28E1">
        <w:rPr>
          <w:color w:val="000000"/>
          <w:sz w:val="18"/>
          <w:szCs w:val="18"/>
        </w:rPr>
        <w:t xml:space="preserve"> Methods for Determining the Biobased </w:t>
      </w:r>
      <w:r w:rsidRPr="00B31B33">
        <w:rPr>
          <w:color w:val="000000"/>
          <w:sz w:val="16"/>
          <w:szCs w:val="16"/>
        </w:rPr>
        <w:t xml:space="preserve">Content of Solid, Liquid, and Gaseous Samples Using Radiocarbon Analysis </w:t>
      </w:r>
      <w:hyperlink r:id="rId17" w:history="1">
        <w:r w:rsidRPr="00B31B33">
          <w:rPr>
            <w:color w:val="000000"/>
            <w:sz w:val="16"/>
            <w:szCs w:val="16"/>
          </w:rPr>
          <w:t>https://www.astm.org/Standards/D6866.htm</w:t>
        </w:r>
      </w:hyperlink>
    </w:p>
  </w:footnote>
  <w:footnote w:id="32">
    <w:p w14:paraId="1A91197A" w14:textId="77777777" w:rsidR="004520BA" w:rsidRPr="00B31B33" w:rsidRDefault="004520BA" w:rsidP="004520BA">
      <w:pPr>
        <w:pStyle w:val="FootnoteText"/>
        <w:rPr>
          <w:color w:val="000000"/>
          <w:sz w:val="16"/>
          <w:szCs w:val="16"/>
        </w:rPr>
      </w:pPr>
      <w:r w:rsidRPr="00B31B33">
        <w:rPr>
          <w:color w:val="000000"/>
          <w:sz w:val="16"/>
          <w:szCs w:val="16"/>
        </w:rPr>
        <w:footnoteRef/>
      </w:r>
      <w:r w:rsidRPr="00B31B33">
        <w:rPr>
          <w:color w:val="000000"/>
          <w:sz w:val="16"/>
          <w:szCs w:val="16"/>
        </w:rPr>
        <w:t xml:space="preserve"> GHG emissions have to be assessed and reported following the LCA calculation principles of ISO, WRI or PAS2050.</w:t>
      </w:r>
    </w:p>
  </w:footnote>
  <w:footnote w:id="33">
    <w:p w14:paraId="4B8B22EE" w14:textId="77777777" w:rsidR="004520BA" w:rsidRDefault="004520BA" w:rsidP="004520BA">
      <w:pPr>
        <w:pBdr>
          <w:top w:val="nil"/>
          <w:left w:val="nil"/>
          <w:bottom w:val="nil"/>
          <w:right w:val="nil"/>
          <w:between w:val="nil"/>
        </w:pBdr>
        <w:spacing w:after="0" w:line="240" w:lineRule="auto"/>
        <w:rPr>
          <w:color w:val="000000"/>
          <w:sz w:val="20"/>
          <w:szCs w:val="20"/>
        </w:rPr>
      </w:pPr>
      <w:r w:rsidRPr="00B31B33">
        <w:rPr>
          <w:color w:val="000000"/>
          <w:sz w:val="16"/>
          <w:szCs w:val="16"/>
        </w:rPr>
        <w:footnoteRef/>
      </w:r>
      <w:r w:rsidRPr="00B31B33">
        <w:rPr>
          <w:color w:val="000000"/>
          <w:sz w:val="16"/>
          <w:szCs w:val="16"/>
        </w:rPr>
        <w:t xml:space="preserve"> Typically, CCS activities aim to use renewable electricity sources either self-generated or contractually sourced. Use of carbon neutral electricity for CCS activities is not considered as “renewable energy leakage” constraining use of renewable energy for other purposes. CO2 Removal Supplier is not responsible for the availability of renewable electricity in the local market.</w:t>
      </w:r>
    </w:p>
  </w:footnote>
  <w:footnote w:id="34">
    <w:p w14:paraId="33C7D47C" w14:textId="77777777" w:rsidR="004520BA" w:rsidRDefault="004520BA" w:rsidP="004520B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Emission factor such as by Defra for </w:t>
      </w:r>
      <w:r>
        <w:rPr>
          <w:i/>
          <w:color w:val="000000"/>
          <w:sz w:val="20"/>
          <w:szCs w:val="20"/>
        </w:rPr>
        <w:t>Construction</w:t>
      </w:r>
      <w:r>
        <w:rPr>
          <w:color w:val="000000"/>
          <w:sz w:val="20"/>
          <w:szCs w:val="20"/>
        </w:rPr>
        <w:t xml:space="preserve"> of facilities 0,37 kgCO2e per £ and for </w:t>
      </w:r>
      <w:r>
        <w:rPr>
          <w:i/>
          <w:color w:val="000000"/>
          <w:sz w:val="20"/>
          <w:szCs w:val="20"/>
        </w:rPr>
        <w:t>Machinery and Equipment</w:t>
      </w:r>
      <w:r>
        <w:rPr>
          <w:color w:val="000000"/>
          <w:sz w:val="20"/>
          <w:szCs w:val="20"/>
        </w:rPr>
        <w:t xml:space="preserve">: 0,56 kgCO2e per £. Source: Defra 2011, </w:t>
      </w:r>
      <w:hyperlink r:id="rId18">
        <w:r>
          <w:rPr>
            <w:color w:val="0000FF"/>
            <w:sz w:val="20"/>
            <w:szCs w:val="20"/>
            <w:u w:val="single"/>
          </w:rPr>
          <w:t>https://www.gov.uk/government/statistics/uks-carbon-footprint</w:t>
        </w:r>
      </w:hyperlink>
      <w:r>
        <w:rPr>
          <w:color w:val="000000"/>
          <w:sz w:val="20"/>
          <w:szCs w:val="20"/>
        </w:rPr>
        <w:t xml:space="preserve">, Table 13 - Indirect emissions from Supply chain emission factors for spending on products: kgCO2e per £. </w:t>
      </w:r>
      <w:r w:rsidRPr="009C3BD0">
        <w:rPr>
          <w:color w:val="000000"/>
          <w:sz w:val="20"/>
          <w:szCs w:val="20"/>
        </w:rPr>
        <w:t xml:space="preserve">Alternatively, a peer reviewed LCA assessment </w:t>
      </w:r>
      <w:r w:rsidRPr="00D639A9">
        <w:rPr>
          <w:color w:val="000000"/>
          <w:sz w:val="20"/>
          <w:szCs w:val="20"/>
        </w:rPr>
        <w:t>on a material inventory</w:t>
      </w:r>
      <w:r>
        <w:rPr>
          <w:rFonts w:ascii="Segoe UI" w:hAnsi="Segoe UI" w:cs="Segoe UI"/>
          <w:color w:val="000000"/>
          <w:sz w:val="24"/>
          <w:szCs w:val="24"/>
        </w:rPr>
        <w:t xml:space="preserve"> </w:t>
      </w:r>
      <w:r w:rsidRPr="009C3BD0">
        <w:rPr>
          <w:color w:val="000000"/>
          <w:sz w:val="20"/>
          <w:szCs w:val="20"/>
        </w:rPr>
        <w:t>of construction and equipment emissions can be used.</w:t>
      </w:r>
    </w:p>
    <w:p w14:paraId="142F7297" w14:textId="77777777" w:rsidR="004520BA" w:rsidRDefault="004520BA" w:rsidP="004520BA">
      <w:pPr>
        <w:pBdr>
          <w:top w:val="nil"/>
          <w:left w:val="nil"/>
          <w:bottom w:val="nil"/>
          <w:right w:val="nil"/>
          <w:between w:val="nil"/>
        </w:pBdr>
        <w:spacing w:after="0" w:line="240" w:lineRule="auto"/>
        <w:rPr>
          <w:color w:val="000000"/>
          <w:sz w:val="20"/>
          <w:szCs w:val="20"/>
        </w:rPr>
      </w:pPr>
    </w:p>
  </w:footnote>
  <w:footnote w:id="35">
    <w:p w14:paraId="7B4BC0A7" w14:textId="77777777" w:rsidR="004520BA" w:rsidRPr="00547B28" w:rsidRDefault="004520BA" w:rsidP="004520BA">
      <w:pPr>
        <w:pStyle w:val="FootnoteText"/>
      </w:pPr>
      <w:r>
        <w:rPr>
          <w:rStyle w:val="FootnoteReference"/>
        </w:rPr>
        <w:footnoteRef/>
      </w:r>
      <w:r>
        <w:t xml:space="preserve"> </w:t>
      </w:r>
      <w:r w:rsidRPr="00E900B2">
        <w:rPr>
          <w:color w:val="000000"/>
          <w:sz w:val="16"/>
          <w:szCs w:val="16"/>
        </w:rPr>
        <w:t xml:space="preserve">Sustainable biomass criteria as defined in EU directive RED II </w:t>
      </w:r>
      <w:hyperlink r:id="rId19" w:history="1">
        <w:r w:rsidRPr="00CD3121">
          <w:rPr>
            <w:rStyle w:val="Hyperlink"/>
            <w:sz w:val="16"/>
            <w:szCs w:val="16"/>
          </w:rPr>
          <w:t>https://eur-lex.europa.eu/legal-content/EN/TXT/?uri=CELEX%3A02018L2001-20181221</w:t>
        </w:r>
      </w:hyperlink>
      <w:r>
        <w:rPr>
          <w:color w:val="000000"/>
          <w:sz w:val="16"/>
          <w:szCs w:val="16"/>
        </w:rPr>
        <w:t xml:space="preserve"> or similar criteria</w:t>
      </w:r>
    </w:p>
  </w:footnote>
  <w:footnote w:id="36">
    <w:p w14:paraId="242AB08B" w14:textId="77777777" w:rsidR="004520BA" w:rsidRPr="00C037E4" w:rsidRDefault="004520BA" w:rsidP="004520BA">
      <w:pPr>
        <w:pStyle w:val="NormalWeb"/>
        <w:spacing w:before="0" w:beforeAutospacing="0" w:after="0" w:afterAutospacing="0"/>
        <w:rPr>
          <w:lang w:val="en-US"/>
        </w:rPr>
      </w:pPr>
      <w:r>
        <w:rPr>
          <w:rStyle w:val="FootnoteReference"/>
        </w:rPr>
        <w:footnoteRef/>
      </w:r>
      <w:r w:rsidRPr="00DB4819">
        <w:rPr>
          <w:lang w:val="en-US"/>
        </w:rPr>
        <w:t xml:space="preserve"> </w:t>
      </w:r>
      <w:r w:rsidRPr="00DB4819">
        <w:rPr>
          <w:rFonts w:ascii="Calibri" w:hAnsi="Calibri" w:cs="Calibri"/>
          <w:color w:val="000000"/>
          <w:sz w:val="20"/>
          <w:szCs w:val="20"/>
          <w:lang w:val="en-US" w:eastAsia="fi-FI"/>
        </w:rPr>
        <w:t> In EU area, CCS Directive, see https://ec.europa.eu/clima/policies/innovation-fund/ccs/directive_en . In the US, EPA criteria for wells used for geologic sequestration, see</w:t>
      </w:r>
      <w:r>
        <w:rPr>
          <w:rFonts w:ascii="Calibri" w:hAnsi="Calibri" w:cs="Calibri"/>
          <w:color w:val="000000"/>
          <w:sz w:val="20"/>
          <w:szCs w:val="20"/>
          <w:lang w:val="en-US" w:eastAsia="fi-FI"/>
        </w:rPr>
        <w:t xml:space="preserve">  </w:t>
      </w:r>
      <w:r w:rsidRPr="00A5618D">
        <w:rPr>
          <w:rFonts w:ascii="Calibri" w:hAnsi="Calibri" w:cs="Calibri"/>
          <w:color w:val="000000"/>
          <w:sz w:val="20"/>
          <w:szCs w:val="20"/>
          <w:lang w:val="en-US" w:eastAsia="fi-FI"/>
        </w:rPr>
        <w:t>https://www.epa.gov/uic/class-vi-wells-used-geologic-sequestration-co2</w:t>
      </w:r>
    </w:p>
  </w:footnote>
  <w:footnote w:id="37">
    <w:p w14:paraId="14C3914D" w14:textId="77777777" w:rsidR="004520BA" w:rsidRPr="00584CDD" w:rsidRDefault="004520BA" w:rsidP="004520BA">
      <w:pPr>
        <w:pStyle w:val="FootnoteText"/>
      </w:pPr>
      <w:r w:rsidRPr="004C3E59">
        <w:rPr>
          <w:rFonts w:eastAsia="Times New Roman"/>
          <w:color w:val="000000"/>
          <w:lang w:eastAsia="fi-FI"/>
        </w:rPr>
        <w:footnoteRef/>
      </w:r>
      <w:r w:rsidRPr="004C3E59">
        <w:rPr>
          <w:rFonts w:eastAsia="Times New Roman"/>
          <w:color w:val="000000"/>
          <w:lang w:eastAsia="fi-FI"/>
        </w:rPr>
        <w:t xml:space="preserve"> The methodology is based on CO2 Removal Supplier acting as the leading operator (see 2.1.2). The CO2 Removal Supplier shall have responsibility by contractual agreements end-to-end over the whole activity boundary from capture until the storage phase.</w:t>
      </w:r>
    </w:p>
  </w:footnote>
  <w:footnote w:id="38">
    <w:p w14:paraId="2DA9F16B" w14:textId="77777777" w:rsidR="004520BA" w:rsidRPr="00A34D06" w:rsidRDefault="004520BA" w:rsidP="004520BA">
      <w:pPr>
        <w:pStyle w:val="FootnoteText"/>
      </w:pPr>
      <w:r>
        <w:rPr>
          <w:rStyle w:val="FootnoteReference"/>
        </w:rPr>
        <w:footnoteRef/>
      </w:r>
      <w:r>
        <w:t xml:space="preserve"> </w:t>
      </w:r>
      <w:r>
        <w:rPr>
          <w:color w:val="000000"/>
          <w:sz w:val="18"/>
          <w:szCs w:val="18"/>
        </w:rPr>
        <w:t>No double counting requirement will be revisited when the pending discussion on Paris Agreement Article 6 has been finalized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3B7D" w14:textId="4B4B3D1C" w:rsidR="00341653" w:rsidRPr="00341653" w:rsidRDefault="007542E2" w:rsidP="00341653">
    <w:pPr>
      <w:pStyle w:val="Footer"/>
      <w:ind w:right="8504"/>
      <w:jc w:val="right"/>
    </w:pPr>
    <w:r w:rsidRPr="00500077">
      <w:rPr>
        <w:noProof/>
        <w:lang w:val="sv-SE"/>
      </w:rPr>
      <w:drawing>
        <wp:inline distT="0" distB="0" distL="0" distR="0" wp14:anchorId="5D6A767E" wp14:editId="585099E9">
          <wp:extent cx="549910" cy="95250"/>
          <wp:effectExtent l="0" t="0" r="0" b="0"/>
          <wp:docPr id="17" name="image4.jpg" descr="A close-up of a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6" name="image4.jpg" descr="A close-up of a logo&#10;&#10;Description automatically generated with medium confidence"/>
                  <pic:cNvPicPr preferRelativeResize="0"/>
                </pic:nvPicPr>
                <pic:blipFill>
                  <a:blip r:embed="rId1"/>
                  <a:srcRect/>
                  <a:stretch>
                    <a:fillRect/>
                  </a:stretch>
                </pic:blipFill>
                <pic:spPr>
                  <a:xfrm>
                    <a:off x="0" y="0"/>
                    <a:ext cx="549910" cy="95250"/>
                  </a:xfrm>
                  <a:prstGeom prst="rect">
                    <a:avLst/>
                  </a:prstGeom>
                  <a:ln/>
                </pic:spPr>
              </pic:pic>
            </a:graphicData>
          </a:graphic>
        </wp:inline>
      </w:drawing>
    </w:r>
    <w:r w:rsidR="00301762">
      <w:tab/>
    </w:r>
    <w:r w:rsidR="000546BC">
      <w:t>Final</w:t>
    </w:r>
    <w:r w:rsidR="00301762">
      <w:tab/>
      <w:t xml:space="preserve">Version </w:t>
    </w:r>
    <w:r w:rsidR="00A40F7C">
      <w:t>2.</w:t>
    </w:r>
    <w:r w:rsidR="003F7134">
      <w:t>5</w:t>
    </w:r>
    <w:r w:rsidR="005572B0">
      <w:t>.1</w:t>
    </w:r>
  </w:p>
  <w:p w14:paraId="2DBB43C3" w14:textId="021B9525" w:rsidR="00301762" w:rsidRDefault="00301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5F1"/>
    <w:multiLevelType w:val="hybridMultilevel"/>
    <w:tmpl w:val="4A7E3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30115F"/>
    <w:multiLevelType w:val="multilevel"/>
    <w:tmpl w:val="4970C0A2"/>
    <w:lvl w:ilvl="0">
      <w:start w:val="2"/>
      <w:numFmt w:val="bullet"/>
      <w:lvlText w:val="-"/>
      <w:lvlJc w:val="left"/>
      <w:pPr>
        <w:ind w:left="1505" w:hanging="360"/>
      </w:pPr>
      <w:rPr>
        <w:rFonts w:ascii="Calibri" w:eastAsia="Calibri" w:hAnsi="Calibri" w:cs="Calibri"/>
      </w:rPr>
    </w:lvl>
    <w:lvl w:ilvl="1">
      <w:start w:val="2"/>
      <w:numFmt w:val="bullet"/>
      <w:lvlText w:val="-"/>
      <w:lvlJc w:val="left"/>
      <w:pPr>
        <w:ind w:left="2225" w:hanging="360"/>
      </w:pPr>
      <w:rPr>
        <w:rFonts w:ascii="Calibri" w:eastAsia="Calibri" w:hAnsi="Calibri" w:cs="Calibri"/>
      </w:rPr>
    </w:lvl>
    <w:lvl w:ilvl="2">
      <w:start w:val="1"/>
      <w:numFmt w:val="bullet"/>
      <w:lvlText w:val="▪"/>
      <w:lvlJc w:val="left"/>
      <w:pPr>
        <w:ind w:left="2945" w:hanging="360"/>
      </w:pPr>
      <w:rPr>
        <w:rFonts w:ascii="Noto Sans Symbols" w:eastAsia="Noto Sans Symbols" w:hAnsi="Noto Sans Symbols" w:cs="Noto Sans Symbols"/>
      </w:rPr>
    </w:lvl>
    <w:lvl w:ilvl="3">
      <w:start w:val="1"/>
      <w:numFmt w:val="bullet"/>
      <w:lvlText w:val="●"/>
      <w:lvlJc w:val="left"/>
      <w:pPr>
        <w:ind w:left="3665" w:hanging="360"/>
      </w:pPr>
      <w:rPr>
        <w:rFonts w:ascii="Noto Sans Symbols" w:eastAsia="Noto Sans Symbols" w:hAnsi="Noto Sans Symbols" w:cs="Noto Sans Symbols"/>
      </w:rPr>
    </w:lvl>
    <w:lvl w:ilvl="4">
      <w:start w:val="1"/>
      <w:numFmt w:val="bullet"/>
      <w:lvlText w:val="o"/>
      <w:lvlJc w:val="left"/>
      <w:pPr>
        <w:ind w:left="4385" w:hanging="360"/>
      </w:pPr>
      <w:rPr>
        <w:rFonts w:ascii="Courier New" w:eastAsia="Courier New" w:hAnsi="Courier New" w:cs="Courier New"/>
      </w:rPr>
    </w:lvl>
    <w:lvl w:ilvl="5">
      <w:start w:val="1"/>
      <w:numFmt w:val="bullet"/>
      <w:lvlText w:val="▪"/>
      <w:lvlJc w:val="left"/>
      <w:pPr>
        <w:ind w:left="5105" w:hanging="360"/>
      </w:pPr>
      <w:rPr>
        <w:rFonts w:ascii="Noto Sans Symbols" w:eastAsia="Noto Sans Symbols" w:hAnsi="Noto Sans Symbols" w:cs="Noto Sans Symbols"/>
      </w:rPr>
    </w:lvl>
    <w:lvl w:ilvl="6">
      <w:start w:val="1"/>
      <w:numFmt w:val="bullet"/>
      <w:lvlText w:val="●"/>
      <w:lvlJc w:val="left"/>
      <w:pPr>
        <w:ind w:left="5825" w:hanging="360"/>
      </w:pPr>
      <w:rPr>
        <w:rFonts w:ascii="Noto Sans Symbols" w:eastAsia="Noto Sans Symbols" w:hAnsi="Noto Sans Symbols" w:cs="Noto Sans Symbols"/>
      </w:rPr>
    </w:lvl>
    <w:lvl w:ilvl="7">
      <w:start w:val="1"/>
      <w:numFmt w:val="bullet"/>
      <w:lvlText w:val="o"/>
      <w:lvlJc w:val="left"/>
      <w:pPr>
        <w:ind w:left="6545" w:hanging="360"/>
      </w:pPr>
      <w:rPr>
        <w:rFonts w:ascii="Courier New" w:eastAsia="Courier New" w:hAnsi="Courier New" w:cs="Courier New"/>
      </w:rPr>
    </w:lvl>
    <w:lvl w:ilvl="8">
      <w:start w:val="1"/>
      <w:numFmt w:val="bullet"/>
      <w:lvlText w:val="▪"/>
      <w:lvlJc w:val="left"/>
      <w:pPr>
        <w:ind w:left="7265" w:hanging="360"/>
      </w:pPr>
      <w:rPr>
        <w:rFonts w:ascii="Noto Sans Symbols" w:eastAsia="Noto Sans Symbols" w:hAnsi="Noto Sans Symbols" w:cs="Noto Sans Symbols"/>
      </w:rPr>
    </w:lvl>
  </w:abstractNum>
  <w:abstractNum w:abstractNumId="2" w15:restartNumberingAfterBreak="0">
    <w:nsid w:val="0356275D"/>
    <w:multiLevelType w:val="multilevel"/>
    <w:tmpl w:val="C6FC32C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47F3D45"/>
    <w:multiLevelType w:val="hybridMultilevel"/>
    <w:tmpl w:val="6E182E8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56058F4"/>
    <w:multiLevelType w:val="multilevel"/>
    <w:tmpl w:val="AF562A7E"/>
    <w:lvl w:ilvl="0">
      <w:start w:val="4"/>
      <w:numFmt w:val="decimal"/>
      <w:lvlText w:val="%1."/>
      <w:lvlJc w:val="left"/>
      <w:pPr>
        <w:ind w:left="504" w:hanging="504"/>
      </w:pPr>
    </w:lvl>
    <w:lvl w:ilvl="1">
      <w:start w:val="1"/>
      <w:numFmt w:val="decimal"/>
      <w:lvlText w:val="%1.%2."/>
      <w:lvlJc w:val="left"/>
      <w:pPr>
        <w:ind w:left="684" w:hanging="503"/>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5BB73E9"/>
    <w:multiLevelType w:val="hybridMultilevel"/>
    <w:tmpl w:val="08063AA0"/>
    <w:lvl w:ilvl="0" w:tplc="C186CFBC">
      <w:start w:val="202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6552F"/>
    <w:multiLevelType w:val="multilevel"/>
    <w:tmpl w:val="83969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321E64"/>
    <w:multiLevelType w:val="multilevel"/>
    <w:tmpl w:val="56B26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6A0D24"/>
    <w:multiLevelType w:val="multilevel"/>
    <w:tmpl w:val="81B22BC4"/>
    <w:lvl w:ilvl="0">
      <w:start w:val="3"/>
      <w:numFmt w:val="decimal"/>
      <w:lvlText w:val="%1"/>
      <w:lvlJc w:val="left"/>
      <w:pPr>
        <w:ind w:left="360" w:hanging="360"/>
      </w:pPr>
      <w:rPr>
        <w:rFonts w:hint="default"/>
        <w:color w:val="000000"/>
      </w:rPr>
    </w:lvl>
    <w:lvl w:ilvl="1">
      <w:start w:val="2"/>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9" w15:restartNumberingAfterBreak="0">
    <w:nsid w:val="0FEB4D42"/>
    <w:multiLevelType w:val="multilevel"/>
    <w:tmpl w:val="54F4A0C6"/>
    <w:lvl w:ilvl="0">
      <w:start w:val="4"/>
      <w:numFmt w:val="decimal"/>
      <w:lvlText w:val="%1"/>
      <w:lvlJc w:val="left"/>
      <w:pPr>
        <w:ind w:left="444" w:hanging="444"/>
      </w:pPr>
      <w:rPr>
        <w:rFonts w:hint="default"/>
        <w:color w:val="000000"/>
      </w:rPr>
    </w:lvl>
    <w:lvl w:ilvl="1">
      <w:start w:val="3"/>
      <w:numFmt w:val="decimal"/>
      <w:lvlText w:val="%1.%2"/>
      <w:lvlJc w:val="left"/>
      <w:pPr>
        <w:ind w:left="534" w:hanging="444"/>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10" w15:restartNumberingAfterBreak="0">
    <w:nsid w:val="108A2860"/>
    <w:multiLevelType w:val="multilevel"/>
    <w:tmpl w:val="39DC0D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677100"/>
    <w:multiLevelType w:val="multilevel"/>
    <w:tmpl w:val="D6368EBA"/>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E624BF"/>
    <w:multiLevelType w:val="multilevel"/>
    <w:tmpl w:val="DF0C5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A93CEA"/>
    <w:multiLevelType w:val="multilevel"/>
    <w:tmpl w:val="3FA89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0D45A0"/>
    <w:multiLevelType w:val="multilevel"/>
    <w:tmpl w:val="837491DA"/>
    <w:lvl w:ilvl="0">
      <w:start w:val="2"/>
      <w:numFmt w:val="decimal"/>
      <w:lvlText w:val="%1."/>
      <w:lvlJc w:val="left"/>
      <w:pPr>
        <w:ind w:left="504" w:hanging="504"/>
      </w:pPr>
    </w:lvl>
    <w:lvl w:ilvl="1">
      <w:start w:val="1"/>
      <w:numFmt w:val="decimal"/>
      <w:lvlText w:val="%1.%2."/>
      <w:lvlJc w:val="left"/>
      <w:pPr>
        <w:ind w:left="504" w:hanging="50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2C64872"/>
    <w:multiLevelType w:val="hybridMultilevel"/>
    <w:tmpl w:val="E3A26FF6"/>
    <w:lvl w:ilvl="0" w:tplc="C186CFBC">
      <w:start w:val="2021"/>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F2C82"/>
    <w:multiLevelType w:val="multilevel"/>
    <w:tmpl w:val="48545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DC60BE"/>
    <w:multiLevelType w:val="hybridMultilevel"/>
    <w:tmpl w:val="C590D2D6"/>
    <w:lvl w:ilvl="0" w:tplc="75083C46">
      <w:start w:val="13"/>
      <w:numFmt w:val="bullet"/>
      <w:lvlText w:val=""/>
      <w:lvlJc w:val="left"/>
      <w:pPr>
        <w:ind w:left="720" w:hanging="360"/>
      </w:pPr>
      <w:rPr>
        <w:rFonts w:ascii="Symbol" w:eastAsia="Calibr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4297529"/>
    <w:multiLevelType w:val="hybridMultilevel"/>
    <w:tmpl w:val="D95EA8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65E2A40"/>
    <w:multiLevelType w:val="multilevel"/>
    <w:tmpl w:val="0468565C"/>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0" w15:restartNumberingAfterBreak="0">
    <w:nsid w:val="28F213A4"/>
    <w:multiLevelType w:val="hybridMultilevel"/>
    <w:tmpl w:val="75B4186A"/>
    <w:lvl w:ilvl="0" w:tplc="040B0015">
      <w:start w:val="1"/>
      <w:numFmt w:val="upperLetter"/>
      <w:lvlText w:val="%1."/>
      <w:lvlJc w:val="left"/>
      <w:pPr>
        <w:ind w:left="1080" w:hanging="72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9F26089"/>
    <w:multiLevelType w:val="multilevel"/>
    <w:tmpl w:val="5E1CC36E"/>
    <w:lvl w:ilvl="0">
      <w:start w:val="4"/>
      <w:numFmt w:val="decimal"/>
      <w:lvlText w:val="%1."/>
      <w:lvlJc w:val="left"/>
      <w:pPr>
        <w:ind w:left="504" w:hanging="504"/>
      </w:pPr>
    </w:lvl>
    <w:lvl w:ilvl="1">
      <w:start w:val="8"/>
      <w:numFmt w:val="decimal"/>
      <w:lvlText w:val="%1.%2."/>
      <w:lvlJc w:val="left"/>
      <w:pPr>
        <w:ind w:left="684" w:hanging="503"/>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15:restartNumberingAfterBreak="0">
    <w:nsid w:val="2D8C1B9D"/>
    <w:multiLevelType w:val="hybridMultilevel"/>
    <w:tmpl w:val="0A76BA10"/>
    <w:lvl w:ilvl="0" w:tplc="C186CFBC">
      <w:start w:val="202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A686B"/>
    <w:multiLevelType w:val="hybridMultilevel"/>
    <w:tmpl w:val="FFE0D6C8"/>
    <w:lvl w:ilvl="0" w:tplc="E42ABF50">
      <w:numFmt w:val="bullet"/>
      <w:lvlText w:val="•"/>
      <w:lvlJc w:val="left"/>
      <w:pPr>
        <w:ind w:left="1080" w:hanging="72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EAD4F7A"/>
    <w:multiLevelType w:val="multilevel"/>
    <w:tmpl w:val="7FBCF0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FD365EB"/>
    <w:multiLevelType w:val="multilevel"/>
    <w:tmpl w:val="61D22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1793447"/>
    <w:multiLevelType w:val="multilevel"/>
    <w:tmpl w:val="6554CCB0"/>
    <w:lvl w:ilvl="0">
      <w:start w:val="4"/>
      <w:numFmt w:val="decimal"/>
      <w:lvlText w:val="%1."/>
      <w:lvlJc w:val="left"/>
      <w:pPr>
        <w:ind w:left="504" w:hanging="504"/>
      </w:pPr>
    </w:lvl>
    <w:lvl w:ilvl="1">
      <w:start w:val="2"/>
      <w:numFmt w:val="decimal"/>
      <w:lvlText w:val="%1.%2."/>
      <w:lvlJc w:val="left"/>
      <w:pPr>
        <w:ind w:left="684" w:hanging="503"/>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7" w15:restartNumberingAfterBreak="0">
    <w:nsid w:val="3482109F"/>
    <w:multiLevelType w:val="multilevel"/>
    <w:tmpl w:val="B07E867A"/>
    <w:lvl w:ilvl="0">
      <w:start w:val="4"/>
      <w:numFmt w:val="decimal"/>
      <w:lvlText w:val="%1."/>
      <w:lvlJc w:val="left"/>
      <w:pPr>
        <w:ind w:left="504" w:hanging="504"/>
      </w:pPr>
    </w:lvl>
    <w:lvl w:ilvl="1">
      <w:start w:val="3"/>
      <w:numFmt w:val="decimal"/>
      <w:lvlText w:val="%1.%2."/>
      <w:lvlJc w:val="left"/>
      <w:pPr>
        <w:ind w:left="594" w:hanging="504"/>
      </w:pPr>
    </w:lvl>
    <w:lvl w:ilvl="2">
      <w:start w:val="2"/>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28" w15:restartNumberingAfterBreak="0">
    <w:nsid w:val="3541435C"/>
    <w:multiLevelType w:val="multilevel"/>
    <w:tmpl w:val="C3D2D0E8"/>
    <w:lvl w:ilvl="0">
      <w:start w:val="1"/>
      <w:numFmt w:val="bullet"/>
      <w:lvlText w:val="●"/>
      <w:lvlJc w:val="left"/>
      <w:pPr>
        <w:ind w:left="901" w:hanging="360"/>
      </w:pPr>
      <w:rPr>
        <w:rFonts w:ascii="Noto Sans Symbols" w:eastAsia="Noto Sans Symbols" w:hAnsi="Noto Sans Symbols" w:cs="Noto Sans Symbols"/>
      </w:rPr>
    </w:lvl>
    <w:lvl w:ilvl="1">
      <w:start w:val="1"/>
      <w:numFmt w:val="bullet"/>
      <w:lvlText w:val="o"/>
      <w:lvlJc w:val="left"/>
      <w:pPr>
        <w:ind w:left="1621" w:hanging="360"/>
      </w:pPr>
      <w:rPr>
        <w:rFonts w:ascii="Courier New" w:eastAsia="Courier New" w:hAnsi="Courier New" w:cs="Courier New"/>
      </w:rPr>
    </w:lvl>
    <w:lvl w:ilvl="2">
      <w:start w:val="1"/>
      <w:numFmt w:val="bullet"/>
      <w:lvlText w:val="▪"/>
      <w:lvlJc w:val="left"/>
      <w:pPr>
        <w:ind w:left="2341" w:hanging="360"/>
      </w:pPr>
      <w:rPr>
        <w:rFonts w:ascii="Noto Sans Symbols" w:eastAsia="Noto Sans Symbols" w:hAnsi="Noto Sans Symbols" w:cs="Noto Sans Symbols"/>
      </w:rPr>
    </w:lvl>
    <w:lvl w:ilvl="3">
      <w:start w:val="1"/>
      <w:numFmt w:val="bullet"/>
      <w:lvlText w:val="●"/>
      <w:lvlJc w:val="left"/>
      <w:pPr>
        <w:ind w:left="3061" w:hanging="360"/>
      </w:pPr>
      <w:rPr>
        <w:rFonts w:ascii="Noto Sans Symbols" w:eastAsia="Noto Sans Symbols" w:hAnsi="Noto Sans Symbols" w:cs="Noto Sans Symbols"/>
      </w:rPr>
    </w:lvl>
    <w:lvl w:ilvl="4">
      <w:start w:val="1"/>
      <w:numFmt w:val="bullet"/>
      <w:lvlText w:val="o"/>
      <w:lvlJc w:val="left"/>
      <w:pPr>
        <w:ind w:left="3781" w:hanging="360"/>
      </w:pPr>
      <w:rPr>
        <w:rFonts w:ascii="Courier New" w:eastAsia="Courier New" w:hAnsi="Courier New" w:cs="Courier New"/>
      </w:rPr>
    </w:lvl>
    <w:lvl w:ilvl="5">
      <w:start w:val="1"/>
      <w:numFmt w:val="bullet"/>
      <w:lvlText w:val="▪"/>
      <w:lvlJc w:val="left"/>
      <w:pPr>
        <w:ind w:left="4501" w:hanging="360"/>
      </w:pPr>
      <w:rPr>
        <w:rFonts w:ascii="Noto Sans Symbols" w:eastAsia="Noto Sans Symbols" w:hAnsi="Noto Sans Symbols" w:cs="Noto Sans Symbols"/>
      </w:rPr>
    </w:lvl>
    <w:lvl w:ilvl="6">
      <w:start w:val="1"/>
      <w:numFmt w:val="bullet"/>
      <w:lvlText w:val="●"/>
      <w:lvlJc w:val="left"/>
      <w:pPr>
        <w:ind w:left="5221" w:hanging="360"/>
      </w:pPr>
      <w:rPr>
        <w:rFonts w:ascii="Noto Sans Symbols" w:eastAsia="Noto Sans Symbols" w:hAnsi="Noto Sans Symbols" w:cs="Noto Sans Symbols"/>
      </w:rPr>
    </w:lvl>
    <w:lvl w:ilvl="7">
      <w:start w:val="1"/>
      <w:numFmt w:val="bullet"/>
      <w:lvlText w:val="o"/>
      <w:lvlJc w:val="left"/>
      <w:pPr>
        <w:ind w:left="5941" w:hanging="360"/>
      </w:pPr>
      <w:rPr>
        <w:rFonts w:ascii="Courier New" w:eastAsia="Courier New" w:hAnsi="Courier New" w:cs="Courier New"/>
      </w:rPr>
    </w:lvl>
    <w:lvl w:ilvl="8">
      <w:start w:val="1"/>
      <w:numFmt w:val="bullet"/>
      <w:lvlText w:val="▪"/>
      <w:lvlJc w:val="left"/>
      <w:pPr>
        <w:ind w:left="6661" w:hanging="360"/>
      </w:pPr>
      <w:rPr>
        <w:rFonts w:ascii="Noto Sans Symbols" w:eastAsia="Noto Sans Symbols" w:hAnsi="Noto Sans Symbols" w:cs="Noto Sans Symbols"/>
      </w:rPr>
    </w:lvl>
  </w:abstractNum>
  <w:abstractNum w:abstractNumId="29" w15:restartNumberingAfterBreak="0">
    <w:nsid w:val="36EF1C14"/>
    <w:multiLevelType w:val="multilevel"/>
    <w:tmpl w:val="BEE85448"/>
    <w:lvl w:ilvl="0">
      <w:start w:val="4"/>
      <w:numFmt w:val="bullet"/>
      <w:lvlText w:val="-"/>
      <w:lvlJc w:val="left"/>
      <w:pPr>
        <w:ind w:left="1080" w:hanging="360"/>
      </w:pPr>
      <w:rPr>
        <w:rFonts w:ascii="Georgia" w:eastAsia="Georgia" w:hAnsi="Georgia" w:cs="Georg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7FE3815"/>
    <w:multiLevelType w:val="hybridMultilevel"/>
    <w:tmpl w:val="8ADA6144"/>
    <w:lvl w:ilvl="0" w:tplc="040B0001">
      <w:start w:val="1"/>
      <w:numFmt w:val="bullet"/>
      <w:lvlText w:val=""/>
      <w:lvlJc w:val="left"/>
      <w:pPr>
        <w:ind w:left="792" w:hanging="360"/>
      </w:pPr>
      <w:rPr>
        <w:rFonts w:ascii="Symbol" w:hAnsi="Symbol" w:hint="default"/>
      </w:rPr>
    </w:lvl>
    <w:lvl w:ilvl="1" w:tplc="040B0003" w:tentative="1">
      <w:start w:val="1"/>
      <w:numFmt w:val="bullet"/>
      <w:lvlText w:val="o"/>
      <w:lvlJc w:val="left"/>
      <w:pPr>
        <w:ind w:left="1512" w:hanging="360"/>
      </w:pPr>
      <w:rPr>
        <w:rFonts w:ascii="Courier New" w:hAnsi="Courier New" w:cs="Courier New" w:hint="default"/>
      </w:rPr>
    </w:lvl>
    <w:lvl w:ilvl="2" w:tplc="040B0005" w:tentative="1">
      <w:start w:val="1"/>
      <w:numFmt w:val="bullet"/>
      <w:lvlText w:val=""/>
      <w:lvlJc w:val="left"/>
      <w:pPr>
        <w:ind w:left="2232" w:hanging="360"/>
      </w:pPr>
      <w:rPr>
        <w:rFonts w:ascii="Wingdings" w:hAnsi="Wingdings" w:hint="default"/>
      </w:rPr>
    </w:lvl>
    <w:lvl w:ilvl="3" w:tplc="040B0001" w:tentative="1">
      <w:start w:val="1"/>
      <w:numFmt w:val="bullet"/>
      <w:lvlText w:val=""/>
      <w:lvlJc w:val="left"/>
      <w:pPr>
        <w:ind w:left="2952" w:hanging="360"/>
      </w:pPr>
      <w:rPr>
        <w:rFonts w:ascii="Symbol" w:hAnsi="Symbol" w:hint="default"/>
      </w:rPr>
    </w:lvl>
    <w:lvl w:ilvl="4" w:tplc="040B0003" w:tentative="1">
      <w:start w:val="1"/>
      <w:numFmt w:val="bullet"/>
      <w:lvlText w:val="o"/>
      <w:lvlJc w:val="left"/>
      <w:pPr>
        <w:ind w:left="3672" w:hanging="360"/>
      </w:pPr>
      <w:rPr>
        <w:rFonts w:ascii="Courier New" w:hAnsi="Courier New" w:cs="Courier New" w:hint="default"/>
      </w:rPr>
    </w:lvl>
    <w:lvl w:ilvl="5" w:tplc="040B0005" w:tentative="1">
      <w:start w:val="1"/>
      <w:numFmt w:val="bullet"/>
      <w:lvlText w:val=""/>
      <w:lvlJc w:val="left"/>
      <w:pPr>
        <w:ind w:left="4392" w:hanging="360"/>
      </w:pPr>
      <w:rPr>
        <w:rFonts w:ascii="Wingdings" w:hAnsi="Wingdings" w:hint="default"/>
      </w:rPr>
    </w:lvl>
    <w:lvl w:ilvl="6" w:tplc="040B0001" w:tentative="1">
      <w:start w:val="1"/>
      <w:numFmt w:val="bullet"/>
      <w:lvlText w:val=""/>
      <w:lvlJc w:val="left"/>
      <w:pPr>
        <w:ind w:left="5112" w:hanging="360"/>
      </w:pPr>
      <w:rPr>
        <w:rFonts w:ascii="Symbol" w:hAnsi="Symbol" w:hint="default"/>
      </w:rPr>
    </w:lvl>
    <w:lvl w:ilvl="7" w:tplc="040B0003" w:tentative="1">
      <w:start w:val="1"/>
      <w:numFmt w:val="bullet"/>
      <w:lvlText w:val="o"/>
      <w:lvlJc w:val="left"/>
      <w:pPr>
        <w:ind w:left="5832" w:hanging="360"/>
      </w:pPr>
      <w:rPr>
        <w:rFonts w:ascii="Courier New" w:hAnsi="Courier New" w:cs="Courier New" w:hint="default"/>
      </w:rPr>
    </w:lvl>
    <w:lvl w:ilvl="8" w:tplc="040B0005" w:tentative="1">
      <w:start w:val="1"/>
      <w:numFmt w:val="bullet"/>
      <w:lvlText w:val=""/>
      <w:lvlJc w:val="left"/>
      <w:pPr>
        <w:ind w:left="6552" w:hanging="360"/>
      </w:pPr>
      <w:rPr>
        <w:rFonts w:ascii="Wingdings" w:hAnsi="Wingdings" w:hint="default"/>
      </w:rPr>
    </w:lvl>
  </w:abstractNum>
  <w:abstractNum w:abstractNumId="31" w15:restartNumberingAfterBreak="0">
    <w:nsid w:val="3A8C3A46"/>
    <w:multiLevelType w:val="multilevel"/>
    <w:tmpl w:val="92F2C27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2" w15:restartNumberingAfterBreak="0">
    <w:nsid w:val="3E102260"/>
    <w:multiLevelType w:val="hybridMultilevel"/>
    <w:tmpl w:val="2C38EAB8"/>
    <w:lvl w:ilvl="0" w:tplc="C186CFBC">
      <w:start w:val="202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276940"/>
    <w:multiLevelType w:val="multilevel"/>
    <w:tmpl w:val="17F0B3F0"/>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0BC281E"/>
    <w:multiLevelType w:val="multilevel"/>
    <w:tmpl w:val="700C11F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5" w15:restartNumberingAfterBreak="0">
    <w:nsid w:val="412023AB"/>
    <w:multiLevelType w:val="multilevel"/>
    <w:tmpl w:val="21C25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6DF2D8D"/>
    <w:multiLevelType w:val="multilevel"/>
    <w:tmpl w:val="69682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C90694"/>
    <w:multiLevelType w:val="multilevel"/>
    <w:tmpl w:val="1D3CDACC"/>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497F44FB"/>
    <w:multiLevelType w:val="multilevel"/>
    <w:tmpl w:val="28606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C022C91"/>
    <w:multiLevelType w:val="multilevel"/>
    <w:tmpl w:val="C9986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FD3073F"/>
    <w:multiLevelType w:val="multilevel"/>
    <w:tmpl w:val="68D8BE3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52B22C67"/>
    <w:multiLevelType w:val="multilevel"/>
    <w:tmpl w:val="6262B4B0"/>
    <w:lvl w:ilvl="0">
      <w:start w:val="4"/>
      <w:numFmt w:val="decimal"/>
      <w:lvlText w:val="%1."/>
      <w:lvlJc w:val="left"/>
      <w:pPr>
        <w:ind w:left="504" w:hanging="504"/>
      </w:pPr>
    </w:lvl>
    <w:lvl w:ilvl="1">
      <w:start w:val="4"/>
      <w:numFmt w:val="decimal"/>
      <w:lvlText w:val="%1.%2."/>
      <w:lvlJc w:val="left"/>
      <w:pPr>
        <w:ind w:left="504" w:hanging="50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4575C1B"/>
    <w:multiLevelType w:val="multilevel"/>
    <w:tmpl w:val="707CA8EA"/>
    <w:lvl w:ilvl="0">
      <w:start w:val="1"/>
      <w:numFmt w:val="decimal"/>
      <w:lvlText w:val="%1"/>
      <w:lvlJc w:val="left"/>
      <w:pPr>
        <w:ind w:left="612" w:hanging="612"/>
      </w:pPr>
      <w:rPr>
        <w:rFonts w:hint="default"/>
        <w:color w:val="000000"/>
      </w:rPr>
    </w:lvl>
    <w:lvl w:ilvl="1">
      <w:start w:val="3"/>
      <w:numFmt w:val="decimal"/>
      <w:lvlText w:val="%1.%2"/>
      <w:lvlJc w:val="left"/>
      <w:pPr>
        <w:ind w:left="612" w:hanging="612"/>
      </w:pPr>
      <w:rPr>
        <w:rFonts w:hint="default"/>
        <w:color w:val="000000"/>
      </w:rPr>
    </w:lvl>
    <w:lvl w:ilvl="2">
      <w:start w:val="2"/>
      <w:numFmt w:val="decimal"/>
      <w:lvlText w:val="%1.%2.%3"/>
      <w:lvlJc w:val="left"/>
      <w:pPr>
        <w:ind w:left="720" w:hanging="720"/>
      </w:pPr>
      <w:rPr>
        <w:rFonts w:hint="default"/>
        <w:color w:val="000000"/>
      </w:rPr>
    </w:lvl>
    <w:lvl w:ilvl="3">
      <w:start w:val="3"/>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549532B4"/>
    <w:multiLevelType w:val="hybridMultilevel"/>
    <w:tmpl w:val="DA3E2F6C"/>
    <w:lvl w:ilvl="0" w:tplc="C186CFBC">
      <w:start w:val="202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065985"/>
    <w:multiLevelType w:val="multilevel"/>
    <w:tmpl w:val="1B64473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65E1D79"/>
    <w:multiLevelType w:val="multilevel"/>
    <w:tmpl w:val="DE04E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9415B9E"/>
    <w:multiLevelType w:val="multilevel"/>
    <w:tmpl w:val="1FD6A4CC"/>
    <w:lvl w:ilvl="0">
      <w:start w:val="5"/>
      <w:numFmt w:val="decimal"/>
      <w:lvlText w:val="%1."/>
      <w:lvlJc w:val="left"/>
      <w:pPr>
        <w:ind w:left="504" w:hanging="504"/>
      </w:pPr>
    </w:lvl>
    <w:lvl w:ilvl="1">
      <w:start w:val="1"/>
      <w:numFmt w:val="decimal"/>
      <w:lvlText w:val="%1.%2."/>
      <w:lvlJc w:val="left"/>
      <w:pPr>
        <w:ind w:left="613" w:hanging="504"/>
      </w:pPr>
    </w:lvl>
    <w:lvl w:ilvl="2">
      <w:start w:val="1"/>
      <w:numFmt w:val="decimal"/>
      <w:lvlText w:val="%1.%2.%3."/>
      <w:lvlJc w:val="left"/>
      <w:pPr>
        <w:ind w:left="938" w:hanging="720"/>
      </w:pPr>
    </w:lvl>
    <w:lvl w:ilvl="3">
      <w:start w:val="1"/>
      <w:numFmt w:val="decimal"/>
      <w:lvlText w:val="%1.%2.%3.%4."/>
      <w:lvlJc w:val="left"/>
      <w:pPr>
        <w:ind w:left="1047" w:hanging="720"/>
      </w:pPr>
    </w:lvl>
    <w:lvl w:ilvl="4">
      <w:start w:val="1"/>
      <w:numFmt w:val="decimal"/>
      <w:lvlText w:val="%1.%2.%3.%4.%5."/>
      <w:lvlJc w:val="left"/>
      <w:pPr>
        <w:ind w:left="1516" w:hanging="1080"/>
      </w:pPr>
    </w:lvl>
    <w:lvl w:ilvl="5">
      <w:start w:val="1"/>
      <w:numFmt w:val="decimal"/>
      <w:lvlText w:val="%1.%2.%3.%4.%5.%6."/>
      <w:lvlJc w:val="left"/>
      <w:pPr>
        <w:ind w:left="1625" w:hanging="1080"/>
      </w:pPr>
    </w:lvl>
    <w:lvl w:ilvl="6">
      <w:start w:val="1"/>
      <w:numFmt w:val="decimal"/>
      <w:lvlText w:val="%1.%2.%3.%4.%5.%6.%7."/>
      <w:lvlJc w:val="left"/>
      <w:pPr>
        <w:ind w:left="2094" w:hanging="1440"/>
      </w:pPr>
    </w:lvl>
    <w:lvl w:ilvl="7">
      <w:start w:val="1"/>
      <w:numFmt w:val="decimal"/>
      <w:lvlText w:val="%1.%2.%3.%4.%5.%6.%7.%8."/>
      <w:lvlJc w:val="left"/>
      <w:pPr>
        <w:ind w:left="2203" w:hanging="1440"/>
      </w:pPr>
    </w:lvl>
    <w:lvl w:ilvl="8">
      <w:start w:val="1"/>
      <w:numFmt w:val="decimal"/>
      <w:lvlText w:val="%1.%2.%3.%4.%5.%6.%7.%8.%9."/>
      <w:lvlJc w:val="left"/>
      <w:pPr>
        <w:ind w:left="2672" w:hanging="1800"/>
      </w:pPr>
    </w:lvl>
  </w:abstractNum>
  <w:abstractNum w:abstractNumId="47" w15:restartNumberingAfterBreak="0">
    <w:nsid w:val="5DA673A9"/>
    <w:multiLevelType w:val="hybridMultilevel"/>
    <w:tmpl w:val="F41453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65F11727"/>
    <w:multiLevelType w:val="multilevel"/>
    <w:tmpl w:val="C2D4E1E0"/>
    <w:lvl w:ilvl="0">
      <w:start w:val="3"/>
      <w:numFmt w:val="decimal"/>
      <w:lvlText w:val="%1."/>
      <w:lvlJc w:val="left"/>
      <w:pPr>
        <w:ind w:left="504" w:hanging="504"/>
      </w:pPr>
    </w:lvl>
    <w:lvl w:ilvl="1">
      <w:start w:val="1"/>
      <w:numFmt w:val="decimal"/>
      <w:lvlText w:val="%1.%2."/>
      <w:lvlJc w:val="left"/>
      <w:pPr>
        <w:ind w:left="613" w:hanging="504"/>
      </w:pPr>
    </w:lvl>
    <w:lvl w:ilvl="2">
      <w:start w:val="1"/>
      <w:numFmt w:val="decimal"/>
      <w:lvlText w:val="%1.%2.%3."/>
      <w:lvlJc w:val="left"/>
      <w:pPr>
        <w:ind w:left="938" w:hanging="720"/>
      </w:pPr>
    </w:lvl>
    <w:lvl w:ilvl="3">
      <w:start w:val="1"/>
      <w:numFmt w:val="decimal"/>
      <w:lvlText w:val="%1.%2.%3.%4."/>
      <w:lvlJc w:val="left"/>
      <w:pPr>
        <w:ind w:left="1047" w:hanging="720"/>
      </w:pPr>
    </w:lvl>
    <w:lvl w:ilvl="4">
      <w:start w:val="1"/>
      <w:numFmt w:val="decimal"/>
      <w:lvlText w:val="%1.%2.%3.%4.%5."/>
      <w:lvlJc w:val="left"/>
      <w:pPr>
        <w:ind w:left="1516" w:hanging="1080"/>
      </w:pPr>
    </w:lvl>
    <w:lvl w:ilvl="5">
      <w:start w:val="1"/>
      <w:numFmt w:val="decimal"/>
      <w:lvlText w:val="%1.%2.%3.%4.%5.%6."/>
      <w:lvlJc w:val="left"/>
      <w:pPr>
        <w:ind w:left="1625" w:hanging="1080"/>
      </w:pPr>
    </w:lvl>
    <w:lvl w:ilvl="6">
      <w:start w:val="1"/>
      <w:numFmt w:val="decimal"/>
      <w:lvlText w:val="%1.%2.%3.%4.%5.%6.%7."/>
      <w:lvlJc w:val="left"/>
      <w:pPr>
        <w:ind w:left="2094" w:hanging="1440"/>
      </w:pPr>
    </w:lvl>
    <w:lvl w:ilvl="7">
      <w:start w:val="1"/>
      <w:numFmt w:val="decimal"/>
      <w:lvlText w:val="%1.%2.%3.%4.%5.%6.%7.%8."/>
      <w:lvlJc w:val="left"/>
      <w:pPr>
        <w:ind w:left="2203" w:hanging="1440"/>
      </w:pPr>
    </w:lvl>
    <w:lvl w:ilvl="8">
      <w:start w:val="1"/>
      <w:numFmt w:val="decimal"/>
      <w:lvlText w:val="%1.%2.%3.%4.%5.%6.%7.%8.%9."/>
      <w:lvlJc w:val="left"/>
      <w:pPr>
        <w:ind w:left="2672" w:hanging="1800"/>
      </w:pPr>
    </w:lvl>
  </w:abstractNum>
  <w:abstractNum w:abstractNumId="49" w15:restartNumberingAfterBreak="0">
    <w:nsid w:val="668B3C02"/>
    <w:multiLevelType w:val="multilevel"/>
    <w:tmpl w:val="937A2574"/>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6E074B8C"/>
    <w:multiLevelType w:val="multilevel"/>
    <w:tmpl w:val="EDD6C850"/>
    <w:lvl w:ilvl="0">
      <w:start w:val="4"/>
      <w:numFmt w:val="bullet"/>
      <w:lvlText w:val="-"/>
      <w:lvlJc w:val="left"/>
      <w:pPr>
        <w:ind w:left="360" w:hanging="360"/>
      </w:pPr>
      <w:rPr>
        <w:rFonts w:ascii="Georgia" w:eastAsia="Georgia" w:hAnsi="Georgia" w:cs="Georg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6E627CB7"/>
    <w:multiLevelType w:val="multilevel"/>
    <w:tmpl w:val="B81242D4"/>
    <w:lvl w:ilvl="0">
      <w:start w:val="4"/>
      <w:numFmt w:val="decimal"/>
      <w:lvlText w:val="%1."/>
      <w:lvlJc w:val="left"/>
      <w:pPr>
        <w:ind w:left="504" w:hanging="504"/>
      </w:pPr>
      <w:rPr>
        <w:rFonts w:ascii="Calibri" w:eastAsia="Calibri" w:hAnsi="Calibri" w:cs="Calibri"/>
        <w:color w:val="000000"/>
      </w:rPr>
    </w:lvl>
    <w:lvl w:ilvl="1">
      <w:start w:val="5"/>
      <w:numFmt w:val="decimal"/>
      <w:lvlText w:val="%1.%2."/>
      <w:lvlJc w:val="left"/>
      <w:pPr>
        <w:ind w:left="504" w:hanging="504"/>
      </w:pPr>
      <w:rPr>
        <w:rFonts w:ascii="Calibri" w:eastAsia="Calibri" w:hAnsi="Calibri" w:cs="Calibri"/>
        <w:color w:val="000000"/>
      </w:rPr>
    </w:lvl>
    <w:lvl w:ilvl="2">
      <w:start w:val="1"/>
      <w:numFmt w:val="decimal"/>
      <w:lvlText w:val="%1.%2.%3."/>
      <w:lvlJc w:val="left"/>
      <w:pPr>
        <w:ind w:left="720" w:hanging="720"/>
      </w:pPr>
      <w:rPr>
        <w:rFonts w:ascii="Calibri" w:eastAsia="Calibri" w:hAnsi="Calibri" w:cs="Calibri"/>
        <w:color w:val="000000"/>
      </w:rPr>
    </w:lvl>
    <w:lvl w:ilvl="3">
      <w:start w:val="1"/>
      <w:numFmt w:val="decimal"/>
      <w:lvlText w:val="%1.%2.%3.%4."/>
      <w:lvlJc w:val="left"/>
      <w:pPr>
        <w:ind w:left="720" w:hanging="720"/>
      </w:pPr>
      <w:rPr>
        <w:rFonts w:ascii="Calibri" w:eastAsia="Calibri" w:hAnsi="Calibri" w:cs="Calibri"/>
        <w:color w:val="000000"/>
      </w:rPr>
    </w:lvl>
    <w:lvl w:ilvl="4">
      <w:start w:val="1"/>
      <w:numFmt w:val="decimal"/>
      <w:lvlText w:val="%1.%2.%3.%4.%5."/>
      <w:lvlJc w:val="left"/>
      <w:pPr>
        <w:ind w:left="1080" w:hanging="1080"/>
      </w:pPr>
      <w:rPr>
        <w:rFonts w:ascii="Calibri" w:eastAsia="Calibri" w:hAnsi="Calibri" w:cs="Calibri"/>
        <w:color w:val="000000"/>
      </w:rPr>
    </w:lvl>
    <w:lvl w:ilvl="5">
      <w:start w:val="1"/>
      <w:numFmt w:val="decimal"/>
      <w:lvlText w:val="%1.%2.%3.%4.%5.%6."/>
      <w:lvlJc w:val="left"/>
      <w:pPr>
        <w:ind w:left="1080" w:hanging="1080"/>
      </w:pPr>
      <w:rPr>
        <w:rFonts w:ascii="Calibri" w:eastAsia="Calibri" w:hAnsi="Calibri" w:cs="Calibri"/>
        <w:color w:val="000000"/>
      </w:rPr>
    </w:lvl>
    <w:lvl w:ilvl="6">
      <w:start w:val="1"/>
      <w:numFmt w:val="decimal"/>
      <w:lvlText w:val="%1.%2.%3.%4.%5.%6.%7."/>
      <w:lvlJc w:val="left"/>
      <w:pPr>
        <w:ind w:left="1440" w:hanging="1440"/>
      </w:pPr>
      <w:rPr>
        <w:rFonts w:ascii="Calibri" w:eastAsia="Calibri" w:hAnsi="Calibri" w:cs="Calibri"/>
        <w:color w:val="000000"/>
      </w:rPr>
    </w:lvl>
    <w:lvl w:ilvl="7">
      <w:start w:val="1"/>
      <w:numFmt w:val="decimal"/>
      <w:lvlText w:val="%1.%2.%3.%4.%5.%6.%7.%8."/>
      <w:lvlJc w:val="left"/>
      <w:pPr>
        <w:ind w:left="1440" w:hanging="1440"/>
      </w:pPr>
      <w:rPr>
        <w:rFonts w:ascii="Calibri" w:eastAsia="Calibri" w:hAnsi="Calibri" w:cs="Calibri"/>
        <w:color w:val="000000"/>
      </w:rPr>
    </w:lvl>
    <w:lvl w:ilvl="8">
      <w:start w:val="1"/>
      <w:numFmt w:val="decimal"/>
      <w:lvlText w:val="%1.%2.%3.%4.%5.%6.%7.%8.%9."/>
      <w:lvlJc w:val="left"/>
      <w:pPr>
        <w:ind w:left="1800" w:hanging="1800"/>
      </w:pPr>
      <w:rPr>
        <w:rFonts w:ascii="Calibri" w:eastAsia="Calibri" w:hAnsi="Calibri" w:cs="Calibri"/>
        <w:color w:val="000000"/>
      </w:rPr>
    </w:lvl>
  </w:abstractNum>
  <w:abstractNum w:abstractNumId="52" w15:restartNumberingAfterBreak="0">
    <w:nsid w:val="6EE2326B"/>
    <w:multiLevelType w:val="multilevel"/>
    <w:tmpl w:val="D5F81AAA"/>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EF45612"/>
    <w:multiLevelType w:val="multilevel"/>
    <w:tmpl w:val="6A8618E8"/>
    <w:lvl w:ilvl="0">
      <w:start w:val="1"/>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4" w15:restartNumberingAfterBreak="0">
    <w:nsid w:val="6F167A55"/>
    <w:multiLevelType w:val="hybridMultilevel"/>
    <w:tmpl w:val="D46264BA"/>
    <w:lvl w:ilvl="0" w:tplc="C186CFBC">
      <w:start w:val="202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DD3740"/>
    <w:multiLevelType w:val="hybridMultilevel"/>
    <w:tmpl w:val="0734CBBA"/>
    <w:lvl w:ilvl="0" w:tplc="333289D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5D7434"/>
    <w:multiLevelType w:val="multilevel"/>
    <w:tmpl w:val="5B3ED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361203D"/>
    <w:multiLevelType w:val="multilevel"/>
    <w:tmpl w:val="DCD6B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4C86C43"/>
    <w:multiLevelType w:val="multilevel"/>
    <w:tmpl w:val="2D92B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6E50526"/>
    <w:multiLevelType w:val="multilevel"/>
    <w:tmpl w:val="7312F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22"/>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6EC20AE"/>
    <w:multiLevelType w:val="multilevel"/>
    <w:tmpl w:val="B1DE2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7D20056"/>
    <w:multiLevelType w:val="multilevel"/>
    <w:tmpl w:val="40E4D5B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78B21E05"/>
    <w:multiLevelType w:val="multilevel"/>
    <w:tmpl w:val="6F5A5E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7A3E7EEA"/>
    <w:multiLevelType w:val="multilevel"/>
    <w:tmpl w:val="6B8AF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0127027">
    <w:abstractNumId w:val="49"/>
  </w:num>
  <w:num w:numId="2" w16cid:durableId="1541744773">
    <w:abstractNumId w:val="13"/>
  </w:num>
  <w:num w:numId="3" w16cid:durableId="1144078554">
    <w:abstractNumId w:val="45"/>
  </w:num>
  <w:num w:numId="4" w16cid:durableId="894238935">
    <w:abstractNumId w:val="36"/>
  </w:num>
  <w:num w:numId="5" w16cid:durableId="2114393595">
    <w:abstractNumId w:val="12"/>
  </w:num>
  <w:num w:numId="6" w16cid:durableId="1555921739">
    <w:abstractNumId w:val="39"/>
  </w:num>
  <w:num w:numId="7" w16cid:durableId="134296187">
    <w:abstractNumId w:val="16"/>
  </w:num>
  <w:num w:numId="8" w16cid:durableId="1643652173">
    <w:abstractNumId w:val="6"/>
  </w:num>
  <w:num w:numId="9" w16cid:durableId="1165046720">
    <w:abstractNumId w:val="60"/>
  </w:num>
  <w:num w:numId="10" w16cid:durableId="1821921638">
    <w:abstractNumId w:val="7"/>
  </w:num>
  <w:num w:numId="11" w16cid:durableId="599488386">
    <w:abstractNumId w:val="35"/>
  </w:num>
  <w:num w:numId="12" w16cid:durableId="1113549797">
    <w:abstractNumId w:val="62"/>
  </w:num>
  <w:num w:numId="13" w16cid:durableId="176962578">
    <w:abstractNumId w:val="57"/>
  </w:num>
  <w:num w:numId="14" w16cid:durableId="8259746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2315659">
    <w:abstractNumId w:val="31"/>
  </w:num>
  <w:num w:numId="16" w16cid:durableId="1908303970">
    <w:abstractNumId w:val="19"/>
  </w:num>
  <w:num w:numId="17" w16cid:durableId="978850125">
    <w:abstractNumId w:val="34"/>
  </w:num>
  <w:num w:numId="18" w16cid:durableId="94836653">
    <w:abstractNumId w:val="63"/>
  </w:num>
  <w:num w:numId="19" w16cid:durableId="1621109317">
    <w:abstractNumId w:val="25"/>
  </w:num>
  <w:num w:numId="20" w16cid:durableId="208903484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88367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196608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0304102">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8163505">
    <w:abstractNumId w:val="38"/>
  </w:num>
  <w:num w:numId="25" w16cid:durableId="85854116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089214">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8100762">
    <w:abstractNumId w:val="59"/>
  </w:num>
  <w:num w:numId="28" w16cid:durableId="709572435">
    <w:abstractNumId w:val="4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6022455">
    <w:abstractNumId w:val="50"/>
  </w:num>
  <w:num w:numId="30" w16cid:durableId="471018573">
    <w:abstractNumId w:val="5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8024699">
    <w:abstractNumId w:val="21"/>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6093606">
    <w:abstractNumId w:val="58"/>
  </w:num>
  <w:num w:numId="33" w16cid:durableId="636104487">
    <w:abstractNumId w:val="61"/>
  </w:num>
  <w:num w:numId="34" w16cid:durableId="547760036">
    <w:abstractNumId w:val="29"/>
  </w:num>
  <w:num w:numId="35" w16cid:durableId="918904870">
    <w:abstractNumId w:val="17"/>
  </w:num>
  <w:num w:numId="36" w16cid:durableId="168301800">
    <w:abstractNumId w:val="18"/>
  </w:num>
  <w:num w:numId="37" w16cid:durableId="1810702735">
    <w:abstractNumId w:val="0"/>
  </w:num>
  <w:num w:numId="38" w16cid:durableId="775712227">
    <w:abstractNumId w:val="46"/>
  </w:num>
  <w:num w:numId="39" w16cid:durableId="1672951300">
    <w:abstractNumId w:val="44"/>
  </w:num>
  <w:num w:numId="40" w16cid:durableId="1994866695">
    <w:abstractNumId w:val="27"/>
  </w:num>
  <w:num w:numId="41" w16cid:durableId="362243581">
    <w:abstractNumId w:val="28"/>
  </w:num>
  <w:num w:numId="42" w16cid:durableId="1424885989">
    <w:abstractNumId w:val="2"/>
  </w:num>
  <w:num w:numId="43" w16cid:durableId="791244994">
    <w:abstractNumId w:val="33"/>
  </w:num>
  <w:num w:numId="44" w16cid:durableId="85270231">
    <w:abstractNumId w:val="1"/>
  </w:num>
  <w:num w:numId="45" w16cid:durableId="373232648">
    <w:abstractNumId w:val="53"/>
  </w:num>
  <w:num w:numId="46" w16cid:durableId="1928149093">
    <w:abstractNumId w:val="8"/>
  </w:num>
  <w:num w:numId="47" w16cid:durableId="233053973">
    <w:abstractNumId w:val="40"/>
  </w:num>
  <w:num w:numId="48" w16cid:durableId="1145510951">
    <w:abstractNumId w:val="9"/>
  </w:num>
  <w:num w:numId="49" w16cid:durableId="1414819707">
    <w:abstractNumId w:val="42"/>
  </w:num>
  <w:num w:numId="50" w16cid:durableId="548150525">
    <w:abstractNumId w:val="20"/>
  </w:num>
  <w:num w:numId="51" w16cid:durableId="814487160">
    <w:abstractNumId w:val="52"/>
  </w:num>
  <w:num w:numId="52" w16cid:durableId="1862623129">
    <w:abstractNumId w:val="10"/>
  </w:num>
  <w:num w:numId="53" w16cid:durableId="2055808525">
    <w:abstractNumId w:val="30"/>
  </w:num>
  <w:num w:numId="54" w16cid:durableId="1910067353">
    <w:abstractNumId w:val="55"/>
  </w:num>
  <w:num w:numId="55" w16cid:durableId="1719744589">
    <w:abstractNumId w:val="15"/>
  </w:num>
  <w:num w:numId="56" w16cid:durableId="2013412467">
    <w:abstractNumId w:val="5"/>
  </w:num>
  <w:num w:numId="57" w16cid:durableId="2133789104">
    <w:abstractNumId w:val="54"/>
  </w:num>
  <w:num w:numId="58" w16cid:durableId="1679311744">
    <w:abstractNumId w:val="22"/>
  </w:num>
  <w:num w:numId="59" w16cid:durableId="680594253">
    <w:abstractNumId w:val="43"/>
  </w:num>
  <w:num w:numId="60" w16cid:durableId="1023557450">
    <w:abstractNumId w:val="32"/>
  </w:num>
  <w:num w:numId="61" w16cid:durableId="369257712">
    <w:abstractNumId w:val="11"/>
  </w:num>
  <w:num w:numId="62" w16cid:durableId="913003281">
    <w:abstractNumId w:val="23"/>
  </w:num>
  <w:num w:numId="63" w16cid:durableId="1381400492">
    <w:abstractNumId w:val="47"/>
  </w:num>
  <w:num w:numId="64" w16cid:durableId="766583212">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1C"/>
    <w:rsid w:val="00001E48"/>
    <w:rsid w:val="0000284D"/>
    <w:rsid w:val="00002A94"/>
    <w:rsid w:val="00004ACA"/>
    <w:rsid w:val="00006587"/>
    <w:rsid w:val="00006D40"/>
    <w:rsid w:val="00010E34"/>
    <w:rsid w:val="0001233C"/>
    <w:rsid w:val="00012F77"/>
    <w:rsid w:val="000204A3"/>
    <w:rsid w:val="00021CD5"/>
    <w:rsid w:val="00021D3F"/>
    <w:rsid w:val="000227A5"/>
    <w:rsid w:val="00023E98"/>
    <w:rsid w:val="000246B4"/>
    <w:rsid w:val="00024734"/>
    <w:rsid w:val="0002473E"/>
    <w:rsid w:val="000250AA"/>
    <w:rsid w:val="00030F0E"/>
    <w:rsid w:val="00035046"/>
    <w:rsid w:val="000361BF"/>
    <w:rsid w:val="000408A1"/>
    <w:rsid w:val="000476CF"/>
    <w:rsid w:val="00047C3C"/>
    <w:rsid w:val="0005025F"/>
    <w:rsid w:val="000521D6"/>
    <w:rsid w:val="000529B5"/>
    <w:rsid w:val="00053E9A"/>
    <w:rsid w:val="000546BC"/>
    <w:rsid w:val="00057786"/>
    <w:rsid w:val="000636EB"/>
    <w:rsid w:val="00063F98"/>
    <w:rsid w:val="000659A8"/>
    <w:rsid w:val="000667E6"/>
    <w:rsid w:val="00067964"/>
    <w:rsid w:val="00070897"/>
    <w:rsid w:val="000722FD"/>
    <w:rsid w:val="00073117"/>
    <w:rsid w:val="00074C2A"/>
    <w:rsid w:val="00076B8F"/>
    <w:rsid w:val="00076C79"/>
    <w:rsid w:val="000775CB"/>
    <w:rsid w:val="00077875"/>
    <w:rsid w:val="00080A21"/>
    <w:rsid w:val="00081928"/>
    <w:rsid w:val="00081E0B"/>
    <w:rsid w:val="00082473"/>
    <w:rsid w:val="00085EB9"/>
    <w:rsid w:val="0008756D"/>
    <w:rsid w:val="00090F99"/>
    <w:rsid w:val="00091B07"/>
    <w:rsid w:val="00091C84"/>
    <w:rsid w:val="000925D3"/>
    <w:rsid w:val="0009265B"/>
    <w:rsid w:val="00092782"/>
    <w:rsid w:val="00092F89"/>
    <w:rsid w:val="00095ADB"/>
    <w:rsid w:val="000962F4"/>
    <w:rsid w:val="000A13C0"/>
    <w:rsid w:val="000A2351"/>
    <w:rsid w:val="000A2E23"/>
    <w:rsid w:val="000A4D40"/>
    <w:rsid w:val="000A521F"/>
    <w:rsid w:val="000A529C"/>
    <w:rsid w:val="000A6499"/>
    <w:rsid w:val="000B076C"/>
    <w:rsid w:val="000B1FB7"/>
    <w:rsid w:val="000B6AEF"/>
    <w:rsid w:val="000C0DCC"/>
    <w:rsid w:val="000C362D"/>
    <w:rsid w:val="000C69CE"/>
    <w:rsid w:val="000D3437"/>
    <w:rsid w:val="000D3711"/>
    <w:rsid w:val="000D7403"/>
    <w:rsid w:val="000E018D"/>
    <w:rsid w:val="000E1B28"/>
    <w:rsid w:val="000E3B82"/>
    <w:rsid w:val="000E3F68"/>
    <w:rsid w:val="000E4178"/>
    <w:rsid w:val="000E5F83"/>
    <w:rsid w:val="000E6E8E"/>
    <w:rsid w:val="000F0947"/>
    <w:rsid w:val="000F147F"/>
    <w:rsid w:val="000F3B39"/>
    <w:rsid w:val="000F50A4"/>
    <w:rsid w:val="001006A2"/>
    <w:rsid w:val="00105DB1"/>
    <w:rsid w:val="001063F2"/>
    <w:rsid w:val="001072C7"/>
    <w:rsid w:val="0011158C"/>
    <w:rsid w:val="001124D0"/>
    <w:rsid w:val="001136B0"/>
    <w:rsid w:val="001137C7"/>
    <w:rsid w:val="00116197"/>
    <w:rsid w:val="00120518"/>
    <w:rsid w:val="00120AED"/>
    <w:rsid w:val="00124422"/>
    <w:rsid w:val="001257B2"/>
    <w:rsid w:val="0012733B"/>
    <w:rsid w:val="001301EF"/>
    <w:rsid w:val="00130CA0"/>
    <w:rsid w:val="001318DF"/>
    <w:rsid w:val="00132175"/>
    <w:rsid w:val="00132C83"/>
    <w:rsid w:val="0013515A"/>
    <w:rsid w:val="001352A5"/>
    <w:rsid w:val="00137181"/>
    <w:rsid w:val="00137575"/>
    <w:rsid w:val="00137790"/>
    <w:rsid w:val="00137BC1"/>
    <w:rsid w:val="00140C04"/>
    <w:rsid w:val="0014219A"/>
    <w:rsid w:val="001442B6"/>
    <w:rsid w:val="00145016"/>
    <w:rsid w:val="00151B1F"/>
    <w:rsid w:val="001545AA"/>
    <w:rsid w:val="0015503F"/>
    <w:rsid w:val="001565B9"/>
    <w:rsid w:val="00160FE3"/>
    <w:rsid w:val="001644E1"/>
    <w:rsid w:val="00164F44"/>
    <w:rsid w:val="00166321"/>
    <w:rsid w:val="00167FF0"/>
    <w:rsid w:val="001706D7"/>
    <w:rsid w:val="00174ABC"/>
    <w:rsid w:val="00177FC9"/>
    <w:rsid w:val="00181490"/>
    <w:rsid w:val="00183603"/>
    <w:rsid w:val="00183CBE"/>
    <w:rsid w:val="00185C47"/>
    <w:rsid w:val="001860EB"/>
    <w:rsid w:val="00190318"/>
    <w:rsid w:val="00192EC2"/>
    <w:rsid w:val="00193D4C"/>
    <w:rsid w:val="0019463C"/>
    <w:rsid w:val="001957E2"/>
    <w:rsid w:val="00195FA8"/>
    <w:rsid w:val="00196092"/>
    <w:rsid w:val="00197B7A"/>
    <w:rsid w:val="001A3DE2"/>
    <w:rsid w:val="001B06A7"/>
    <w:rsid w:val="001B7055"/>
    <w:rsid w:val="001B7A29"/>
    <w:rsid w:val="001C15B9"/>
    <w:rsid w:val="001C2150"/>
    <w:rsid w:val="001C2E01"/>
    <w:rsid w:val="001C42F6"/>
    <w:rsid w:val="001C547C"/>
    <w:rsid w:val="001C6DD4"/>
    <w:rsid w:val="001D1D14"/>
    <w:rsid w:val="001D28ED"/>
    <w:rsid w:val="001D2AC8"/>
    <w:rsid w:val="001D3076"/>
    <w:rsid w:val="001D6555"/>
    <w:rsid w:val="001E1A67"/>
    <w:rsid w:val="001E1B0C"/>
    <w:rsid w:val="001E3080"/>
    <w:rsid w:val="001E43EF"/>
    <w:rsid w:val="001F014A"/>
    <w:rsid w:val="001F66B2"/>
    <w:rsid w:val="0020154D"/>
    <w:rsid w:val="00203972"/>
    <w:rsid w:val="00203C15"/>
    <w:rsid w:val="00204054"/>
    <w:rsid w:val="00207076"/>
    <w:rsid w:val="00207320"/>
    <w:rsid w:val="002111B8"/>
    <w:rsid w:val="002154FA"/>
    <w:rsid w:val="00216C77"/>
    <w:rsid w:val="00217946"/>
    <w:rsid w:val="00220219"/>
    <w:rsid w:val="0022029A"/>
    <w:rsid w:val="00220775"/>
    <w:rsid w:val="002214C8"/>
    <w:rsid w:val="00221846"/>
    <w:rsid w:val="002219A7"/>
    <w:rsid w:val="00222373"/>
    <w:rsid w:val="00223543"/>
    <w:rsid w:val="00224E40"/>
    <w:rsid w:val="00226533"/>
    <w:rsid w:val="002305D6"/>
    <w:rsid w:val="00231C4E"/>
    <w:rsid w:val="002337F1"/>
    <w:rsid w:val="00233923"/>
    <w:rsid w:val="00233C59"/>
    <w:rsid w:val="00234FE1"/>
    <w:rsid w:val="00235B91"/>
    <w:rsid w:val="00236212"/>
    <w:rsid w:val="00237EF4"/>
    <w:rsid w:val="00240006"/>
    <w:rsid w:val="00240F53"/>
    <w:rsid w:val="00241BE1"/>
    <w:rsid w:val="002430D2"/>
    <w:rsid w:val="00244971"/>
    <w:rsid w:val="00244FD1"/>
    <w:rsid w:val="002471F8"/>
    <w:rsid w:val="00251725"/>
    <w:rsid w:val="00253B26"/>
    <w:rsid w:val="00255335"/>
    <w:rsid w:val="00261CD1"/>
    <w:rsid w:val="00270C37"/>
    <w:rsid w:val="00272D38"/>
    <w:rsid w:val="002753C8"/>
    <w:rsid w:val="00275586"/>
    <w:rsid w:val="00275B94"/>
    <w:rsid w:val="00276E34"/>
    <w:rsid w:val="0027752A"/>
    <w:rsid w:val="00281206"/>
    <w:rsid w:val="00281802"/>
    <w:rsid w:val="00287B27"/>
    <w:rsid w:val="00293284"/>
    <w:rsid w:val="0029333B"/>
    <w:rsid w:val="00293B46"/>
    <w:rsid w:val="002953D3"/>
    <w:rsid w:val="00295D9A"/>
    <w:rsid w:val="00297061"/>
    <w:rsid w:val="002975C0"/>
    <w:rsid w:val="002A1B8A"/>
    <w:rsid w:val="002A1DC7"/>
    <w:rsid w:val="002A2219"/>
    <w:rsid w:val="002A2A6A"/>
    <w:rsid w:val="002A3924"/>
    <w:rsid w:val="002A3AED"/>
    <w:rsid w:val="002A72FA"/>
    <w:rsid w:val="002B094C"/>
    <w:rsid w:val="002B2FDE"/>
    <w:rsid w:val="002B3067"/>
    <w:rsid w:val="002B354D"/>
    <w:rsid w:val="002B3DEA"/>
    <w:rsid w:val="002B47E3"/>
    <w:rsid w:val="002B4D6B"/>
    <w:rsid w:val="002B5C56"/>
    <w:rsid w:val="002B6944"/>
    <w:rsid w:val="002B7D17"/>
    <w:rsid w:val="002C01EF"/>
    <w:rsid w:val="002C0D4F"/>
    <w:rsid w:val="002C268D"/>
    <w:rsid w:val="002C30D4"/>
    <w:rsid w:val="002D321A"/>
    <w:rsid w:val="002D6DB6"/>
    <w:rsid w:val="002D6DE7"/>
    <w:rsid w:val="002D7F6D"/>
    <w:rsid w:val="002E0112"/>
    <w:rsid w:val="002E209D"/>
    <w:rsid w:val="002E30B7"/>
    <w:rsid w:val="002E3A26"/>
    <w:rsid w:val="002E428E"/>
    <w:rsid w:val="002E4C7B"/>
    <w:rsid w:val="002E57AC"/>
    <w:rsid w:val="002E7C51"/>
    <w:rsid w:val="002F1384"/>
    <w:rsid w:val="002F1F17"/>
    <w:rsid w:val="002F24DA"/>
    <w:rsid w:val="002F2758"/>
    <w:rsid w:val="002F2ECB"/>
    <w:rsid w:val="002F2F1C"/>
    <w:rsid w:val="002F4083"/>
    <w:rsid w:val="002F5727"/>
    <w:rsid w:val="002F5B67"/>
    <w:rsid w:val="002F6261"/>
    <w:rsid w:val="002F62E9"/>
    <w:rsid w:val="002F67C6"/>
    <w:rsid w:val="002F79F9"/>
    <w:rsid w:val="00301762"/>
    <w:rsid w:val="003024C1"/>
    <w:rsid w:val="00303858"/>
    <w:rsid w:val="003059BC"/>
    <w:rsid w:val="0030614E"/>
    <w:rsid w:val="00314C3C"/>
    <w:rsid w:val="003150C5"/>
    <w:rsid w:val="00315A79"/>
    <w:rsid w:val="003208E7"/>
    <w:rsid w:val="003218C4"/>
    <w:rsid w:val="00324055"/>
    <w:rsid w:val="00324086"/>
    <w:rsid w:val="00324ECA"/>
    <w:rsid w:val="00327ACF"/>
    <w:rsid w:val="003316A5"/>
    <w:rsid w:val="003332E6"/>
    <w:rsid w:val="0033585F"/>
    <w:rsid w:val="00335AD7"/>
    <w:rsid w:val="00337528"/>
    <w:rsid w:val="00341653"/>
    <w:rsid w:val="003458DA"/>
    <w:rsid w:val="00351293"/>
    <w:rsid w:val="0035145B"/>
    <w:rsid w:val="00353DF5"/>
    <w:rsid w:val="00354CDF"/>
    <w:rsid w:val="00355029"/>
    <w:rsid w:val="00357B8E"/>
    <w:rsid w:val="00361333"/>
    <w:rsid w:val="00361B1F"/>
    <w:rsid w:val="0036661C"/>
    <w:rsid w:val="0037250F"/>
    <w:rsid w:val="00373638"/>
    <w:rsid w:val="00375234"/>
    <w:rsid w:val="0037619E"/>
    <w:rsid w:val="0037694D"/>
    <w:rsid w:val="00382072"/>
    <w:rsid w:val="00383380"/>
    <w:rsid w:val="00386A2B"/>
    <w:rsid w:val="00386BDA"/>
    <w:rsid w:val="003924D5"/>
    <w:rsid w:val="0039472C"/>
    <w:rsid w:val="00397812"/>
    <w:rsid w:val="003A02B9"/>
    <w:rsid w:val="003A14EC"/>
    <w:rsid w:val="003A2D57"/>
    <w:rsid w:val="003A6294"/>
    <w:rsid w:val="003A7931"/>
    <w:rsid w:val="003A7ACF"/>
    <w:rsid w:val="003A7E50"/>
    <w:rsid w:val="003A7F23"/>
    <w:rsid w:val="003B0FE8"/>
    <w:rsid w:val="003B2378"/>
    <w:rsid w:val="003B2F2F"/>
    <w:rsid w:val="003B42CD"/>
    <w:rsid w:val="003B650A"/>
    <w:rsid w:val="003B6938"/>
    <w:rsid w:val="003B7125"/>
    <w:rsid w:val="003C0E4E"/>
    <w:rsid w:val="003C3600"/>
    <w:rsid w:val="003C39D1"/>
    <w:rsid w:val="003C53EC"/>
    <w:rsid w:val="003D001E"/>
    <w:rsid w:val="003D08D4"/>
    <w:rsid w:val="003D1B5A"/>
    <w:rsid w:val="003D52F5"/>
    <w:rsid w:val="003F0758"/>
    <w:rsid w:val="003F10D2"/>
    <w:rsid w:val="003F1255"/>
    <w:rsid w:val="003F5945"/>
    <w:rsid w:val="003F6230"/>
    <w:rsid w:val="003F70F3"/>
    <w:rsid w:val="003F7134"/>
    <w:rsid w:val="003F7158"/>
    <w:rsid w:val="00402C46"/>
    <w:rsid w:val="004034D8"/>
    <w:rsid w:val="00404408"/>
    <w:rsid w:val="00406A71"/>
    <w:rsid w:val="004073C4"/>
    <w:rsid w:val="004074DB"/>
    <w:rsid w:val="00411E36"/>
    <w:rsid w:val="00412069"/>
    <w:rsid w:val="00413B76"/>
    <w:rsid w:val="00417949"/>
    <w:rsid w:val="0042057E"/>
    <w:rsid w:val="00423597"/>
    <w:rsid w:val="004262B3"/>
    <w:rsid w:val="004314EE"/>
    <w:rsid w:val="0043164F"/>
    <w:rsid w:val="00432A9E"/>
    <w:rsid w:val="00437612"/>
    <w:rsid w:val="00446997"/>
    <w:rsid w:val="004472DF"/>
    <w:rsid w:val="0044766E"/>
    <w:rsid w:val="004502B1"/>
    <w:rsid w:val="004503B2"/>
    <w:rsid w:val="00450F2F"/>
    <w:rsid w:val="00451E6F"/>
    <w:rsid w:val="004520BA"/>
    <w:rsid w:val="004533BC"/>
    <w:rsid w:val="004535D7"/>
    <w:rsid w:val="0045473A"/>
    <w:rsid w:val="004557BA"/>
    <w:rsid w:val="0046088F"/>
    <w:rsid w:val="00460BA9"/>
    <w:rsid w:val="00461835"/>
    <w:rsid w:val="00462018"/>
    <w:rsid w:val="004644C9"/>
    <w:rsid w:val="00465256"/>
    <w:rsid w:val="0046768C"/>
    <w:rsid w:val="0047060C"/>
    <w:rsid w:val="0047151A"/>
    <w:rsid w:val="004731AC"/>
    <w:rsid w:val="00474CFD"/>
    <w:rsid w:val="00477E63"/>
    <w:rsid w:val="00480480"/>
    <w:rsid w:val="004827AB"/>
    <w:rsid w:val="00483852"/>
    <w:rsid w:val="0048499C"/>
    <w:rsid w:val="004856C1"/>
    <w:rsid w:val="00491BFD"/>
    <w:rsid w:val="00491F74"/>
    <w:rsid w:val="00492631"/>
    <w:rsid w:val="00494D83"/>
    <w:rsid w:val="00495ED5"/>
    <w:rsid w:val="004A28C0"/>
    <w:rsid w:val="004A3E47"/>
    <w:rsid w:val="004A425F"/>
    <w:rsid w:val="004A5E14"/>
    <w:rsid w:val="004B1454"/>
    <w:rsid w:val="004B78CD"/>
    <w:rsid w:val="004C0A65"/>
    <w:rsid w:val="004C0FC2"/>
    <w:rsid w:val="004C3A9A"/>
    <w:rsid w:val="004C3FA7"/>
    <w:rsid w:val="004C430F"/>
    <w:rsid w:val="004C67FA"/>
    <w:rsid w:val="004C71B1"/>
    <w:rsid w:val="004C7E7D"/>
    <w:rsid w:val="004D1E79"/>
    <w:rsid w:val="004D2F4A"/>
    <w:rsid w:val="004D4EF7"/>
    <w:rsid w:val="004D56F0"/>
    <w:rsid w:val="004D58BE"/>
    <w:rsid w:val="004D66F9"/>
    <w:rsid w:val="004D6F38"/>
    <w:rsid w:val="004D7D07"/>
    <w:rsid w:val="004E2A1D"/>
    <w:rsid w:val="004E38DD"/>
    <w:rsid w:val="004F17E5"/>
    <w:rsid w:val="004F1B94"/>
    <w:rsid w:val="004F2C3D"/>
    <w:rsid w:val="004F35E0"/>
    <w:rsid w:val="004F3794"/>
    <w:rsid w:val="004F402F"/>
    <w:rsid w:val="004F4CB5"/>
    <w:rsid w:val="004F5453"/>
    <w:rsid w:val="004F645F"/>
    <w:rsid w:val="004F700B"/>
    <w:rsid w:val="004F76EE"/>
    <w:rsid w:val="00500074"/>
    <w:rsid w:val="00500077"/>
    <w:rsid w:val="00506DE6"/>
    <w:rsid w:val="00511AD5"/>
    <w:rsid w:val="0051248D"/>
    <w:rsid w:val="00512D9A"/>
    <w:rsid w:val="005155DD"/>
    <w:rsid w:val="005157BC"/>
    <w:rsid w:val="00521A98"/>
    <w:rsid w:val="00522CF0"/>
    <w:rsid w:val="005259EA"/>
    <w:rsid w:val="00525AD7"/>
    <w:rsid w:val="005301F9"/>
    <w:rsid w:val="0053035F"/>
    <w:rsid w:val="0053094C"/>
    <w:rsid w:val="00530A79"/>
    <w:rsid w:val="0053478A"/>
    <w:rsid w:val="00535E14"/>
    <w:rsid w:val="005371DE"/>
    <w:rsid w:val="00540BA0"/>
    <w:rsid w:val="00543F99"/>
    <w:rsid w:val="005453B8"/>
    <w:rsid w:val="00550215"/>
    <w:rsid w:val="00553066"/>
    <w:rsid w:val="005536DB"/>
    <w:rsid w:val="00554546"/>
    <w:rsid w:val="005564EE"/>
    <w:rsid w:val="005572B0"/>
    <w:rsid w:val="00557BBD"/>
    <w:rsid w:val="005603A9"/>
    <w:rsid w:val="005608B3"/>
    <w:rsid w:val="00561306"/>
    <w:rsid w:val="00561791"/>
    <w:rsid w:val="00561ED8"/>
    <w:rsid w:val="00562A4F"/>
    <w:rsid w:val="00563FAA"/>
    <w:rsid w:val="00566A99"/>
    <w:rsid w:val="00571189"/>
    <w:rsid w:val="00572B26"/>
    <w:rsid w:val="0058060A"/>
    <w:rsid w:val="005816C9"/>
    <w:rsid w:val="00582845"/>
    <w:rsid w:val="005849D1"/>
    <w:rsid w:val="00585933"/>
    <w:rsid w:val="0058601F"/>
    <w:rsid w:val="005871DB"/>
    <w:rsid w:val="00592C10"/>
    <w:rsid w:val="00593DBF"/>
    <w:rsid w:val="00594C85"/>
    <w:rsid w:val="00594F85"/>
    <w:rsid w:val="00595544"/>
    <w:rsid w:val="00597217"/>
    <w:rsid w:val="00597424"/>
    <w:rsid w:val="005A1C9E"/>
    <w:rsid w:val="005A2166"/>
    <w:rsid w:val="005A2581"/>
    <w:rsid w:val="005A2F16"/>
    <w:rsid w:val="005A3B8E"/>
    <w:rsid w:val="005A3E41"/>
    <w:rsid w:val="005A5FBC"/>
    <w:rsid w:val="005A5FFD"/>
    <w:rsid w:val="005A776A"/>
    <w:rsid w:val="005A7B09"/>
    <w:rsid w:val="005B0D3E"/>
    <w:rsid w:val="005B66C6"/>
    <w:rsid w:val="005C096A"/>
    <w:rsid w:val="005C23A6"/>
    <w:rsid w:val="005C412B"/>
    <w:rsid w:val="005C41F8"/>
    <w:rsid w:val="005C4D7F"/>
    <w:rsid w:val="005D4A9C"/>
    <w:rsid w:val="005D5263"/>
    <w:rsid w:val="005D5DCB"/>
    <w:rsid w:val="005E07D9"/>
    <w:rsid w:val="005E0955"/>
    <w:rsid w:val="005E0BC3"/>
    <w:rsid w:val="005E100E"/>
    <w:rsid w:val="005E2061"/>
    <w:rsid w:val="005E2BF5"/>
    <w:rsid w:val="005E5588"/>
    <w:rsid w:val="005E56C8"/>
    <w:rsid w:val="005F28F7"/>
    <w:rsid w:val="005F439D"/>
    <w:rsid w:val="005F4704"/>
    <w:rsid w:val="00602416"/>
    <w:rsid w:val="00602C85"/>
    <w:rsid w:val="006030D0"/>
    <w:rsid w:val="00604484"/>
    <w:rsid w:val="006059B1"/>
    <w:rsid w:val="00611AC5"/>
    <w:rsid w:val="00612FA3"/>
    <w:rsid w:val="006150C8"/>
    <w:rsid w:val="00615FB3"/>
    <w:rsid w:val="006170E6"/>
    <w:rsid w:val="00617387"/>
    <w:rsid w:val="006174B6"/>
    <w:rsid w:val="00617BCA"/>
    <w:rsid w:val="006201CE"/>
    <w:rsid w:val="00621328"/>
    <w:rsid w:val="0062277B"/>
    <w:rsid w:val="00623409"/>
    <w:rsid w:val="006237BE"/>
    <w:rsid w:val="006254C7"/>
    <w:rsid w:val="00626121"/>
    <w:rsid w:val="00626871"/>
    <w:rsid w:val="006275AC"/>
    <w:rsid w:val="00631EC5"/>
    <w:rsid w:val="0063284C"/>
    <w:rsid w:val="00632E3B"/>
    <w:rsid w:val="0063356D"/>
    <w:rsid w:val="006350F1"/>
    <w:rsid w:val="006359B7"/>
    <w:rsid w:val="0063718C"/>
    <w:rsid w:val="0064355D"/>
    <w:rsid w:val="006447D1"/>
    <w:rsid w:val="00645F9D"/>
    <w:rsid w:val="0064757C"/>
    <w:rsid w:val="00650AA2"/>
    <w:rsid w:val="00651D7C"/>
    <w:rsid w:val="00652116"/>
    <w:rsid w:val="0065424C"/>
    <w:rsid w:val="00655A25"/>
    <w:rsid w:val="00656C2E"/>
    <w:rsid w:val="00660389"/>
    <w:rsid w:val="006733CE"/>
    <w:rsid w:val="006765AB"/>
    <w:rsid w:val="00676F46"/>
    <w:rsid w:val="00677BAB"/>
    <w:rsid w:val="00680F89"/>
    <w:rsid w:val="00681D02"/>
    <w:rsid w:val="00691C47"/>
    <w:rsid w:val="006933C0"/>
    <w:rsid w:val="00693EB3"/>
    <w:rsid w:val="00694523"/>
    <w:rsid w:val="006946ED"/>
    <w:rsid w:val="00695230"/>
    <w:rsid w:val="0069772C"/>
    <w:rsid w:val="006A18D0"/>
    <w:rsid w:val="006A1E45"/>
    <w:rsid w:val="006A414B"/>
    <w:rsid w:val="006A6314"/>
    <w:rsid w:val="006A6CED"/>
    <w:rsid w:val="006A7806"/>
    <w:rsid w:val="006B192C"/>
    <w:rsid w:val="006B262B"/>
    <w:rsid w:val="006B37C0"/>
    <w:rsid w:val="006B740D"/>
    <w:rsid w:val="006B7CF7"/>
    <w:rsid w:val="006C0AE2"/>
    <w:rsid w:val="006C117F"/>
    <w:rsid w:val="006C1A0A"/>
    <w:rsid w:val="006C1D30"/>
    <w:rsid w:val="006C1E57"/>
    <w:rsid w:val="006C3FB4"/>
    <w:rsid w:val="006C5B73"/>
    <w:rsid w:val="006C66B6"/>
    <w:rsid w:val="006D0D69"/>
    <w:rsid w:val="006D12CD"/>
    <w:rsid w:val="006D2440"/>
    <w:rsid w:val="006D2C75"/>
    <w:rsid w:val="006D344C"/>
    <w:rsid w:val="006D38A7"/>
    <w:rsid w:val="006D40A1"/>
    <w:rsid w:val="006D4AD9"/>
    <w:rsid w:val="006D5D4D"/>
    <w:rsid w:val="006D67D9"/>
    <w:rsid w:val="006D68E2"/>
    <w:rsid w:val="006E29D2"/>
    <w:rsid w:val="006E2CC6"/>
    <w:rsid w:val="006E2CE2"/>
    <w:rsid w:val="006E38D9"/>
    <w:rsid w:val="006E3B58"/>
    <w:rsid w:val="006E53D8"/>
    <w:rsid w:val="006E7C0D"/>
    <w:rsid w:val="006E7D5C"/>
    <w:rsid w:val="006F0B41"/>
    <w:rsid w:val="006F2773"/>
    <w:rsid w:val="006F70FB"/>
    <w:rsid w:val="006F75CE"/>
    <w:rsid w:val="00700831"/>
    <w:rsid w:val="00701B41"/>
    <w:rsid w:val="00702262"/>
    <w:rsid w:val="00703449"/>
    <w:rsid w:val="00703C4F"/>
    <w:rsid w:val="00705B67"/>
    <w:rsid w:val="0070671A"/>
    <w:rsid w:val="00706A98"/>
    <w:rsid w:val="00707352"/>
    <w:rsid w:val="00711854"/>
    <w:rsid w:val="00712BB9"/>
    <w:rsid w:val="00712E1A"/>
    <w:rsid w:val="007168DB"/>
    <w:rsid w:val="00722A2B"/>
    <w:rsid w:val="0072357A"/>
    <w:rsid w:val="00724800"/>
    <w:rsid w:val="00724B39"/>
    <w:rsid w:val="007278EE"/>
    <w:rsid w:val="00731CD0"/>
    <w:rsid w:val="0073610B"/>
    <w:rsid w:val="0073667C"/>
    <w:rsid w:val="00740860"/>
    <w:rsid w:val="00740926"/>
    <w:rsid w:val="007414F9"/>
    <w:rsid w:val="007437F8"/>
    <w:rsid w:val="00744874"/>
    <w:rsid w:val="00753F99"/>
    <w:rsid w:val="007542E2"/>
    <w:rsid w:val="00754314"/>
    <w:rsid w:val="00755220"/>
    <w:rsid w:val="00762DF6"/>
    <w:rsid w:val="00764032"/>
    <w:rsid w:val="00765DAC"/>
    <w:rsid w:val="00767655"/>
    <w:rsid w:val="0077190A"/>
    <w:rsid w:val="00771923"/>
    <w:rsid w:val="00772A8D"/>
    <w:rsid w:val="00774758"/>
    <w:rsid w:val="00775437"/>
    <w:rsid w:val="007766AE"/>
    <w:rsid w:val="00776B6D"/>
    <w:rsid w:val="00777891"/>
    <w:rsid w:val="00777A0A"/>
    <w:rsid w:val="0078415C"/>
    <w:rsid w:val="00785C93"/>
    <w:rsid w:val="00787FAC"/>
    <w:rsid w:val="007908D8"/>
    <w:rsid w:val="00793AC9"/>
    <w:rsid w:val="0079406E"/>
    <w:rsid w:val="0079448B"/>
    <w:rsid w:val="0079707C"/>
    <w:rsid w:val="007A1885"/>
    <w:rsid w:val="007A27BE"/>
    <w:rsid w:val="007A28A4"/>
    <w:rsid w:val="007A4C80"/>
    <w:rsid w:val="007A63DB"/>
    <w:rsid w:val="007B0354"/>
    <w:rsid w:val="007B1794"/>
    <w:rsid w:val="007B2FC5"/>
    <w:rsid w:val="007B352F"/>
    <w:rsid w:val="007B4B4A"/>
    <w:rsid w:val="007B5599"/>
    <w:rsid w:val="007B5EE6"/>
    <w:rsid w:val="007C11F6"/>
    <w:rsid w:val="007C1537"/>
    <w:rsid w:val="007C1706"/>
    <w:rsid w:val="007C23BD"/>
    <w:rsid w:val="007C2EE9"/>
    <w:rsid w:val="007C5724"/>
    <w:rsid w:val="007C5B04"/>
    <w:rsid w:val="007D16DF"/>
    <w:rsid w:val="007D1D84"/>
    <w:rsid w:val="007D1E87"/>
    <w:rsid w:val="007D33AB"/>
    <w:rsid w:val="007E2211"/>
    <w:rsid w:val="007E2760"/>
    <w:rsid w:val="007E5326"/>
    <w:rsid w:val="007F0717"/>
    <w:rsid w:val="007F186A"/>
    <w:rsid w:val="007F74B1"/>
    <w:rsid w:val="008007D4"/>
    <w:rsid w:val="00801825"/>
    <w:rsid w:val="00804C9A"/>
    <w:rsid w:val="00807A01"/>
    <w:rsid w:val="00810B8D"/>
    <w:rsid w:val="00810DD5"/>
    <w:rsid w:val="00811088"/>
    <w:rsid w:val="00811365"/>
    <w:rsid w:val="008116F7"/>
    <w:rsid w:val="008133CC"/>
    <w:rsid w:val="00814683"/>
    <w:rsid w:val="0082201C"/>
    <w:rsid w:val="0082401C"/>
    <w:rsid w:val="00834703"/>
    <w:rsid w:val="0083545B"/>
    <w:rsid w:val="00842D02"/>
    <w:rsid w:val="00856A6E"/>
    <w:rsid w:val="008630DA"/>
    <w:rsid w:val="00864175"/>
    <w:rsid w:val="00864771"/>
    <w:rsid w:val="0086602D"/>
    <w:rsid w:val="00866455"/>
    <w:rsid w:val="008666FA"/>
    <w:rsid w:val="008671E3"/>
    <w:rsid w:val="00870FB8"/>
    <w:rsid w:val="00877729"/>
    <w:rsid w:val="00877F5C"/>
    <w:rsid w:val="008842B9"/>
    <w:rsid w:val="00885819"/>
    <w:rsid w:val="00887DF9"/>
    <w:rsid w:val="00891F55"/>
    <w:rsid w:val="008935E8"/>
    <w:rsid w:val="008938FE"/>
    <w:rsid w:val="00893D4B"/>
    <w:rsid w:val="00896A8F"/>
    <w:rsid w:val="00897729"/>
    <w:rsid w:val="008A0103"/>
    <w:rsid w:val="008A5221"/>
    <w:rsid w:val="008A6010"/>
    <w:rsid w:val="008A632C"/>
    <w:rsid w:val="008A6888"/>
    <w:rsid w:val="008B320E"/>
    <w:rsid w:val="008B32D1"/>
    <w:rsid w:val="008B3DBA"/>
    <w:rsid w:val="008B5E1D"/>
    <w:rsid w:val="008B5EA9"/>
    <w:rsid w:val="008B66B0"/>
    <w:rsid w:val="008B7266"/>
    <w:rsid w:val="008B760A"/>
    <w:rsid w:val="008B7E77"/>
    <w:rsid w:val="008C0B15"/>
    <w:rsid w:val="008C1F23"/>
    <w:rsid w:val="008C544A"/>
    <w:rsid w:val="008C70E1"/>
    <w:rsid w:val="008D013B"/>
    <w:rsid w:val="008D030F"/>
    <w:rsid w:val="008D2397"/>
    <w:rsid w:val="008E1782"/>
    <w:rsid w:val="008E3375"/>
    <w:rsid w:val="008E64BD"/>
    <w:rsid w:val="008E78A4"/>
    <w:rsid w:val="008F1F76"/>
    <w:rsid w:val="008F475C"/>
    <w:rsid w:val="008F64F8"/>
    <w:rsid w:val="008F743B"/>
    <w:rsid w:val="008F7FD7"/>
    <w:rsid w:val="00907364"/>
    <w:rsid w:val="00907660"/>
    <w:rsid w:val="00910595"/>
    <w:rsid w:val="00911FE9"/>
    <w:rsid w:val="00913397"/>
    <w:rsid w:val="00915875"/>
    <w:rsid w:val="00917D06"/>
    <w:rsid w:val="00920229"/>
    <w:rsid w:val="00922990"/>
    <w:rsid w:val="009239D6"/>
    <w:rsid w:val="00927F5E"/>
    <w:rsid w:val="00930ABE"/>
    <w:rsid w:val="0093708E"/>
    <w:rsid w:val="00937150"/>
    <w:rsid w:val="00937466"/>
    <w:rsid w:val="009430C0"/>
    <w:rsid w:val="00944A14"/>
    <w:rsid w:val="00945D68"/>
    <w:rsid w:val="009533A5"/>
    <w:rsid w:val="00953DC4"/>
    <w:rsid w:val="00954124"/>
    <w:rsid w:val="00954906"/>
    <w:rsid w:val="00956621"/>
    <w:rsid w:val="0095727C"/>
    <w:rsid w:val="009574DD"/>
    <w:rsid w:val="009614A3"/>
    <w:rsid w:val="009622AE"/>
    <w:rsid w:val="00964243"/>
    <w:rsid w:val="00964CDC"/>
    <w:rsid w:val="009655DA"/>
    <w:rsid w:val="00967138"/>
    <w:rsid w:val="00972566"/>
    <w:rsid w:val="0097321C"/>
    <w:rsid w:val="00975181"/>
    <w:rsid w:val="009760A0"/>
    <w:rsid w:val="009770E7"/>
    <w:rsid w:val="009777A3"/>
    <w:rsid w:val="00977839"/>
    <w:rsid w:val="00980051"/>
    <w:rsid w:val="00982CF6"/>
    <w:rsid w:val="0098429F"/>
    <w:rsid w:val="00985325"/>
    <w:rsid w:val="00985CF6"/>
    <w:rsid w:val="00986E88"/>
    <w:rsid w:val="00986FE4"/>
    <w:rsid w:val="0099002A"/>
    <w:rsid w:val="00990F00"/>
    <w:rsid w:val="009917F2"/>
    <w:rsid w:val="00992D54"/>
    <w:rsid w:val="00992E44"/>
    <w:rsid w:val="00992F39"/>
    <w:rsid w:val="0099323D"/>
    <w:rsid w:val="00996FA6"/>
    <w:rsid w:val="009A05F1"/>
    <w:rsid w:val="009A363C"/>
    <w:rsid w:val="009A3B36"/>
    <w:rsid w:val="009A68E1"/>
    <w:rsid w:val="009B38DF"/>
    <w:rsid w:val="009B3EF3"/>
    <w:rsid w:val="009B6454"/>
    <w:rsid w:val="009C13F5"/>
    <w:rsid w:val="009C1D0B"/>
    <w:rsid w:val="009C30E2"/>
    <w:rsid w:val="009C3F30"/>
    <w:rsid w:val="009C4930"/>
    <w:rsid w:val="009C57B8"/>
    <w:rsid w:val="009C60B5"/>
    <w:rsid w:val="009C61FB"/>
    <w:rsid w:val="009C697D"/>
    <w:rsid w:val="009C7759"/>
    <w:rsid w:val="009D1410"/>
    <w:rsid w:val="009D237C"/>
    <w:rsid w:val="009D2B67"/>
    <w:rsid w:val="009D30E7"/>
    <w:rsid w:val="009D4ACB"/>
    <w:rsid w:val="009D6D47"/>
    <w:rsid w:val="009D77C1"/>
    <w:rsid w:val="009D79D9"/>
    <w:rsid w:val="009D7BD6"/>
    <w:rsid w:val="009E1332"/>
    <w:rsid w:val="009E5F54"/>
    <w:rsid w:val="009E6E60"/>
    <w:rsid w:val="009F027D"/>
    <w:rsid w:val="009F1613"/>
    <w:rsid w:val="00A01883"/>
    <w:rsid w:val="00A03B76"/>
    <w:rsid w:val="00A03D5D"/>
    <w:rsid w:val="00A053ED"/>
    <w:rsid w:val="00A066A5"/>
    <w:rsid w:val="00A0715F"/>
    <w:rsid w:val="00A11014"/>
    <w:rsid w:val="00A12413"/>
    <w:rsid w:val="00A13C00"/>
    <w:rsid w:val="00A14108"/>
    <w:rsid w:val="00A14BC6"/>
    <w:rsid w:val="00A21456"/>
    <w:rsid w:val="00A245A8"/>
    <w:rsid w:val="00A24BC9"/>
    <w:rsid w:val="00A2625C"/>
    <w:rsid w:val="00A2664D"/>
    <w:rsid w:val="00A27BCF"/>
    <w:rsid w:val="00A31E44"/>
    <w:rsid w:val="00A32551"/>
    <w:rsid w:val="00A375AB"/>
    <w:rsid w:val="00A376A8"/>
    <w:rsid w:val="00A40D06"/>
    <w:rsid w:val="00A40F7C"/>
    <w:rsid w:val="00A4187D"/>
    <w:rsid w:val="00A45554"/>
    <w:rsid w:val="00A4757A"/>
    <w:rsid w:val="00A47643"/>
    <w:rsid w:val="00A50C2D"/>
    <w:rsid w:val="00A50C6F"/>
    <w:rsid w:val="00A53DA5"/>
    <w:rsid w:val="00A576ED"/>
    <w:rsid w:val="00A57825"/>
    <w:rsid w:val="00A6497A"/>
    <w:rsid w:val="00A66771"/>
    <w:rsid w:val="00A75631"/>
    <w:rsid w:val="00A77BD8"/>
    <w:rsid w:val="00A83DC2"/>
    <w:rsid w:val="00A8523A"/>
    <w:rsid w:val="00A85704"/>
    <w:rsid w:val="00A9174E"/>
    <w:rsid w:val="00A91C0C"/>
    <w:rsid w:val="00A926D2"/>
    <w:rsid w:val="00A9374D"/>
    <w:rsid w:val="00A962BF"/>
    <w:rsid w:val="00A968C3"/>
    <w:rsid w:val="00A97D41"/>
    <w:rsid w:val="00AA06DC"/>
    <w:rsid w:val="00AA1A5F"/>
    <w:rsid w:val="00AA3596"/>
    <w:rsid w:val="00AA58E7"/>
    <w:rsid w:val="00AA6717"/>
    <w:rsid w:val="00AA697C"/>
    <w:rsid w:val="00AA6DB5"/>
    <w:rsid w:val="00AA71F8"/>
    <w:rsid w:val="00AA7697"/>
    <w:rsid w:val="00AB021C"/>
    <w:rsid w:val="00AB06BD"/>
    <w:rsid w:val="00AB0D95"/>
    <w:rsid w:val="00AB211F"/>
    <w:rsid w:val="00AB2D61"/>
    <w:rsid w:val="00AB4A4D"/>
    <w:rsid w:val="00AB5064"/>
    <w:rsid w:val="00AB6BFC"/>
    <w:rsid w:val="00AB6CD8"/>
    <w:rsid w:val="00AB79B0"/>
    <w:rsid w:val="00AC060F"/>
    <w:rsid w:val="00AC4000"/>
    <w:rsid w:val="00AC6438"/>
    <w:rsid w:val="00AC6F55"/>
    <w:rsid w:val="00AC7CBE"/>
    <w:rsid w:val="00AD1495"/>
    <w:rsid w:val="00AD2132"/>
    <w:rsid w:val="00AD3A58"/>
    <w:rsid w:val="00AD40C2"/>
    <w:rsid w:val="00AE307B"/>
    <w:rsid w:val="00AE5941"/>
    <w:rsid w:val="00AE7491"/>
    <w:rsid w:val="00AE77BF"/>
    <w:rsid w:val="00AF1127"/>
    <w:rsid w:val="00AF29C5"/>
    <w:rsid w:val="00AF5B7F"/>
    <w:rsid w:val="00AF7872"/>
    <w:rsid w:val="00B05FEB"/>
    <w:rsid w:val="00B060B9"/>
    <w:rsid w:val="00B11017"/>
    <w:rsid w:val="00B134B2"/>
    <w:rsid w:val="00B147BD"/>
    <w:rsid w:val="00B14A1F"/>
    <w:rsid w:val="00B211A1"/>
    <w:rsid w:val="00B22FB0"/>
    <w:rsid w:val="00B25995"/>
    <w:rsid w:val="00B25ADC"/>
    <w:rsid w:val="00B263D3"/>
    <w:rsid w:val="00B30E86"/>
    <w:rsid w:val="00B325E8"/>
    <w:rsid w:val="00B34BBD"/>
    <w:rsid w:val="00B40728"/>
    <w:rsid w:val="00B40B99"/>
    <w:rsid w:val="00B40C4E"/>
    <w:rsid w:val="00B4310B"/>
    <w:rsid w:val="00B44B22"/>
    <w:rsid w:val="00B45C0F"/>
    <w:rsid w:val="00B471B2"/>
    <w:rsid w:val="00B50836"/>
    <w:rsid w:val="00B51AE5"/>
    <w:rsid w:val="00B53B95"/>
    <w:rsid w:val="00B53C06"/>
    <w:rsid w:val="00B53DD9"/>
    <w:rsid w:val="00B56878"/>
    <w:rsid w:val="00B56EFD"/>
    <w:rsid w:val="00B571BA"/>
    <w:rsid w:val="00B621B4"/>
    <w:rsid w:val="00B630B4"/>
    <w:rsid w:val="00B66BFA"/>
    <w:rsid w:val="00B66EF0"/>
    <w:rsid w:val="00B72059"/>
    <w:rsid w:val="00B72F6D"/>
    <w:rsid w:val="00B74C81"/>
    <w:rsid w:val="00B75042"/>
    <w:rsid w:val="00B7557E"/>
    <w:rsid w:val="00B77A32"/>
    <w:rsid w:val="00B8024F"/>
    <w:rsid w:val="00B80882"/>
    <w:rsid w:val="00B83DB5"/>
    <w:rsid w:val="00B91771"/>
    <w:rsid w:val="00B92F0A"/>
    <w:rsid w:val="00B93067"/>
    <w:rsid w:val="00B954BB"/>
    <w:rsid w:val="00B97DDF"/>
    <w:rsid w:val="00BA1B51"/>
    <w:rsid w:val="00BA4383"/>
    <w:rsid w:val="00BA5063"/>
    <w:rsid w:val="00BA64A4"/>
    <w:rsid w:val="00BA7B63"/>
    <w:rsid w:val="00BB0A0F"/>
    <w:rsid w:val="00BB119E"/>
    <w:rsid w:val="00BB56E3"/>
    <w:rsid w:val="00BB5DCC"/>
    <w:rsid w:val="00BB6075"/>
    <w:rsid w:val="00BB789A"/>
    <w:rsid w:val="00BC09A6"/>
    <w:rsid w:val="00BC1241"/>
    <w:rsid w:val="00BC2A92"/>
    <w:rsid w:val="00BC2D9A"/>
    <w:rsid w:val="00BC3089"/>
    <w:rsid w:val="00BC36CA"/>
    <w:rsid w:val="00BC3AAB"/>
    <w:rsid w:val="00BC4853"/>
    <w:rsid w:val="00BC49A1"/>
    <w:rsid w:val="00BC4C79"/>
    <w:rsid w:val="00BC4E2B"/>
    <w:rsid w:val="00BC702D"/>
    <w:rsid w:val="00BC7D23"/>
    <w:rsid w:val="00BD00FA"/>
    <w:rsid w:val="00BD10AC"/>
    <w:rsid w:val="00BD3B7A"/>
    <w:rsid w:val="00BD6C12"/>
    <w:rsid w:val="00BE37CF"/>
    <w:rsid w:val="00BE64B8"/>
    <w:rsid w:val="00BE6C26"/>
    <w:rsid w:val="00BE7341"/>
    <w:rsid w:val="00BF15F4"/>
    <w:rsid w:val="00C010B9"/>
    <w:rsid w:val="00C05A21"/>
    <w:rsid w:val="00C06CDE"/>
    <w:rsid w:val="00C07039"/>
    <w:rsid w:val="00C124F5"/>
    <w:rsid w:val="00C13407"/>
    <w:rsid w:val="00C14416"/>
    <w:rsid w:val="00C159DD"/>
    <w:rsid w:val="00C164A0"/>
    <w:rsid w:val="00C2001B"/>
    <w:rsid w:val="00C20960"/>
    <w:rsid w:val="00C25974"/>
    <w:rsid w:val="00C27418"/>
    <w:rsid w:val="00C278BF"/>
    <w:rsid w:val="00C329A5"/>
    <w:rsid w:val="00C34E60"/>
    <w:rsid w:val="00C36604"/>
    <w:rsid w:val="00C3709A"/>
    <w:rsid w:val="00C410A7"/>
    <w:rsid w:val="00C44A1B"/>
    <w:rsid w:val="00C4534B"/>
    <w:rsid w:val="00C46479"/>
    <w:rsid w:val="00C53733"/>
    <w:rsid w:val="00C54616"/>
    <w:rsid w:val="00C5482D"/>
    <w:rsid w:val="00C566FE"/>
    <w:rsid w:val="00C60043"/>
    <w:rsid w:val="00C6126E"/>
    <w:rsid w:val="00C63738"/>
    <w:rsid w:val="00C64EAE"/>
    <w:rsid w:val="00C66243"/>
    <w:rsid w:val="00C67DB3"/>
    <w:rsid w:val="00C71DDD"/>
    <w:rsid w:val="00C7246D"/>
    <w:rsid w:val="00C74AE7"/>
    <w:rsid w:val="00C76C7E"/>
    <w:rsid w:val="00C77534"/>
    <w:rsid w:val="00C77DB4"/>
    <w:rsid w:val="00C83BF8"/>
    <w:rsid w:val="00C8484E"/>
    <w:rsid w:val="00C85B90"/>
    <w:rsid w:val="00C861D9"/>
    <w:rsid w:val="00C86971"/>
    <w:rsid w:val="00C86EE3"/>
    <w:rsid w:val="00C878DC"/>
    <w:rsid w:val="00C950F8"/>
    <w:rsid w:val="00C95197"/>
    <w:rsid w:val="00CA051D"/>
    <w:rsid w:val="00CA0B46"/>
    <w:rsid w:val="00CA0FAD"/>
    <w:rsid w:val="00CA12F1"/>
    <w:rsid w:val="00CA4950"/>
    <w:rsid w:val="00CA56DD"/>
    <w:rsid w:val="00CA5C73"/>
    <w:rsid w:val="00CA7130"/>
    <w:rsid w:val="00CB0F95"/>
    <w:rsid w:val="00CB4E7D"/>
    <w:rsid w:val="00CB549D"/>
    <w:rsid w:val="00CB5F66"/>
    <w:rsid w:val="00CB646C"/>
    <w:rsid w:val="00CC1281"/>
    <w:rsid w:val="00CC15B3"/>
    <w:rsid w:val="00CC2638"/>
    <w:rsid w:val="00CC54E6"/>
    <w:rsid w:val="00CC6253"/>
    <w:rsid w:val="00CC641C"/>
    <w:rsid w:val="00CC7799"/>
    <w:rsid w:val="00CC77CD"/>
    <w:rsid w:val="00CC7FE5"/>
    <w:rsid w:val="00CD10F7"/>
    <w:rsid w:val="00CD1F69"/>
    <w:rsid w:val="00CD3B46"/>
    <w:rsid w:val="00CD470A"/>
    <w:rsid w:val="00CD4BF7"/>
    <w:rsid w:val="00CD67A5"/>
    <w:rsid w:val="00CD707C"/>
    <w:rsid w:val="00CE0304"/>
    <w:rsid w:val="00CE1BB1"/>
    <w:rsid w:val="00CE4A60"/>
    <w:rsid w:val="00CE667E"/>
    <w:rsid w:val="00CE6742"/>
    <w:rsid w:val="00CE6F4D"/>
    <w:rsid w:val="00CF035B"/>
    <w:rsid w:val="00CF3F27"/>
    <w:rsid w:val="00CF42C3"/>
    <w:rsid w:val="00CF43A8"/>
    <w:rsid w:val="00CF54EE"/>
    <w:rsid w:val="00CF62D5"/>
    <w:rsid w:val="00D022CB"/>
    <w:rsid w:val="00D0401F"/>
    <w:rsid w:val="00D0531F"/>
    <w:rsid w:val="00D10243"/>
    <w:rsid w:val="00D10ED9"/>
    <w:rsid w:val="00D11156"/>
    <w:rsid w:val="00D11667"/>
    <w:rsid w:val="00D125AC"/>
    <w:rsid w:val="00D14397"/>
    <w:rsid w:val="00D14CEB"/>
    <w:rsid w:val="00D1610C"/>
    <w:rsid w:val="00D171C1"/>
    <w:rsid w:val="00D2289B"/>
    <w:rsid w:val="00D2738E"/>
    <w:rsid w:val="00D27DAD"/>
    <w:rsid w:val="00D3028C"/>
    <w:rsid w:val="00D30E4E"/>
    <w:rsid w:val="00D31C35"/>
    <w:rsid w:val="00D324CD"/>
    <w:rsid w:val="00D355D1"/>
    <w:rsid w:val="00D371E4"/>
    <w:rsid w:val="00D378C5"/>
    <w:rsid w:val="00D40941"/>
    <w:rsid w:val="00D412C6"/>
    <w:rsid w:val="00D4235E"/>
    <w:rsid w:val="00D430F2"/>
    <w:rsid w:val="00D457D6"/>
    <w:rsid w:val="00D460E8"/>
    <w:rsid w:val="00D4712F"/>
    <w:rsid w:val="00D471C5"/>
    <w:rsid w:val="00D5076D"/>
    <w:rsid w:val="00D509DA"/>
    <w:rsid w:val="00D55008"/>
    <w:rsid w:val="00D61D09"/>
    <w:rsid w:val="00D62F65"/>
    <w:rsid w:val="00D66975"/>
    <w:rsid w:val="00D6775B"/>
    <w:rsid w:val="00D71693"/>
    <w:rsid w:val="00D72F05"/>
    <w:rsid w:val="00D73381"/>
    <w:rsid w:val="00D735A4"/>
    <w:rsid w:val="00D7363D"/>
    <w:rsid w:val="00D75C8C"/>
    <w:rsid w:val="00D75CF4"/>
    <w:rsid w:val="00D76CEF"/>
    <w:rsid w:val="00D77500"/>
    <w:rsid w:val="00D8433B"/>
    <w:rsid w:val="00D84D33"/>
    <w:rsid w:val="00D85AE9"/>
    <w:rsid w:val="00D85B24"/>
    <w:rsid w:val="00D862AF"/>
    <w:rsid w:val="00D92CDE"/>
    <w:rsid w:val="00D93552"/>
    <w:rsid w:val="00DA032B"/>
    <w:rsid w:val="00DA05D3"/>
    <w:rsid w:val="00DA0605"/>
    <w:rsid w:val="00DA27C4"/>
    <w:rsid w:val="00DA29A3"/>
    <w:rsid w:val="00DA73D9"/>
    <w:rsid w:val="00DA7B89"/>
    <w:rsid w:val="00DB0AC9"/>
    <w:rsid w:val="00DB2B42"/>
    <w:rsid w:val="00DB4568"/>
    <w:rsid w:val="00DB5065"/>
    <w:rsid w:val="00DB623E"/>
    <w:rsid w:val="00DB67E6"/>
    <w:rsid w:val="00DB7F6F"/>
    <w:rsid w:val="00DC2ABB"/>
    <w:rsid w:val="00DD0477"/>
    <w:rsid w:val="00DD0762"/>
    <w:rsid w:val="00DD25EA"/>
    <w:rsid w:val="00DD2657"/>
    <w:rsid w:val="00DD367D"/>
    <w:rsid w:val="00DD4959"/>
    <w:rsid w:val="00DD7F9D"/>
    <w:rsid w:val="00DE4316"/>
    <w:rsid w:val="00DE79C7"/>
    <w:rsid w:val="00DE7B28"/>
    <w:rsid w:val="00DF3B12"/>
    <w:rsid w:val="00DF5681"/>
    <w:rsid w:val="00E01EB6"/>
    <w:rsid w:val="00E0585C"/>
    <w:rsid w:val="00E05CAC"/>
    <w:rsid w:val="00E10731"/>
    <w:rsid w:val="00E114DC"/>
    <w:rsid w:val="00E13085"/>
    <w:rsid w:val="00E13F98"/>
    <w:rsid w:val="00E16E9F"/>
    <w:rsid w:val="00E17E92"/>
    <w:rsid w:val="00E21FBF"/>
    <w:rsid w:val="00E22099"/>
    <w:rsid w:val="00E24032"/>
    <w:rsid w:val="00E244D0"/>
    <w:rsid w:val="00E24A45"/>
    <w:rsid w:val="00E25C73"/>
    <w:rsid w:val="00E27556"/>
    <w:rsid w:val="00E31571"/>
    <w:rsid w:val="00E32AB2"/>
    <w:rsid w:val="00E35015"/>
    <w:rsid w:val="00E366A0"/>
    <w:rsid w:val="00E410D2"/>
    <w:rsid w:val="00E4639C"/>
    <w:rsid w:val="00E46635"/>
    <w:rsid w:val="00E50CB1"/>
    <w:rsid w:val="00E5213D"/>
    <w:rsid w:val="00E52876"/>
    <w:rsid w:val="00E528AB"/>
    <w:rsid w:val="00E5688B"/>
    <w:rsid w:val="00E57025"/>
    <w:rsid w:val="00E5708F"/>
    <w:rsid w:val="00E57D78"/>
    <w:rsid w:val="00E57E9C"/>
    <w:rsid w:val="00E60F2E"/>
    <w:rsid w:val="00E651BD"/>
    <w:rsid w:val="00E65C8D"/>
    <w:rsid w:val="00E67C16"/>
    <w:rsid w:val="00E70DB3"/>
    <w:rsid w:val="00E7128C"/>
    <w:rsid w:val="00E75030"/>
    <w:rsid w:val="00E77229"/>
    <w:rsid w:val="00E83D72"/>
    <w:rsid w:val="00E84C3D"/>
    <w:rsid w:val="00E86DCD"/>
    <w:rsid w:val="00E875AC"/>
    <w:rsid w:val="00E9106E"/>
    <w:rsid w:val="00E92D96"/>
    <w:rsid w:val="00E96DC8"/>
    <w:rsid w:val="00E972AE"/>
    <w:rsid w:val="00EA011A"/>
    <w:rsid w:val="00EA02FC"/>
    <w:rsid w:val="00EA059F"/>
    <w:rsid w:val="00EA10CE"/>
    <w:rsid w:val="00EA1314"/>
    <w:rsid w:val="00EA13F0"/>
    <w:rsid w:val="00EA34A6"/>
    <w:rsid w:val="00EA3E61"/>
    <w:rsid w:val="00EA7790"/>
    <w:rsid w:val="00EB2C1B"/>
    <w:rsid w:val="00EB3FB5"/>
    <w:rsid w:val="00EB5EB0"/>
    <w:rsid w:val="00EB70C8"/>
    <w:rsid w:val="00EC25C8"/>
    <w:rsid w:val="00EC4856"/>
    <w:rsid w:val="00EC6157"/>
    <w:rsid w:val="00ED0551"/>
    <w:rsid w:val="00ED2B8E"/>
    <w:rsid w:val="00ED3EFD"/>
    <w:rsid w:val="00ED48DA"/>
    <w:rsid w:val="00ED79F0"/>
    <w:rsid w:val="00ED7DCE"/>
    <w:rsid w:val="00EE1FD4"/>
    <w:rsid w:val="00EE5E9C"/>
    <w:rsid w:val="00EE764D"/>
    <w:rsid w:val="00EE7BA0"/>
    <w:rsid w:val="00EF28D0"/>
    <w:rsid w:val="00F01500"/>
    <w:rsid w:val="00F01AAE"/>
    <w:rsid w:val="00F03F3E"/>
    <w:rsid w:val="00F06625"/>
    <w:rsid w:val="00F16F42"/>
    <w:rsid w:val="00F17193"/>
    <w:rsid w:val="00F20313"/>
    <w:rsid w:val="00F214A4"/>
    <w:rsid w:val="00F221F1"/>
    <w:rsid w:val="00F22596"/>
    <w:rsid w:val="00F238ED"/>
    <w:rsid w:val="00F23D5E"/>
    <w:rsid w:val="00F31879"/>
    <w:rsid w:val="00F31C48"/>
    <w:rsid w:val="00F3605C"/>
    <w:rsid w:val="00F42070"/>
    <w:rsid w:val="00F43085"/>
    <w:rsid w:val="00F432F4"/>
    <w:rsid w:val="00F4339D"/>
    <w:rsid w:val="00F435A5"/>
    <w:rsid w:val="00F44C07"/>
    <w:rsid w:val="00F4589B"/>
    <w:rsid w:val="00F4622F"/>
    <w:rsid w:val="00F46D9F"/>
    <w:rsid w:val="00F4796E"/>
    <w:rsid w:val="00F47EDB"/>
    <w:rsid w:val="00F520D3"/>
    <w:rsid w:val="00F54150"/>
    <w:rsid w:val="00F55F92"/>
    <w:rsid w:val="00F57C25"/>
    <w:rsid w:val="00F6079E"/>
    <w:rsid w:val="00F6114A"/>
    <w:rsid w:val="00F619BB"/>
    <w:rsid w:val="00F6477F"/>
    <w:rsid w:val="00F6757C"/>
    <w:rsid w:val="00F73E30"/>
    <w:rsid w:val="00F7404D"/>
    <w:rsid w:val="00F745AA"/>
    <w:rsid w:val="00F75F04"/>
    <w:rsid w:val="00F77251"/>
    <w:rsid w:val="00F801DB"/>
    <w:rsid w:val="00F80C46"/>
    <w:rsid w:val="00F80D5B"/>
    <w:rsid w:val="00F82296"/>
    <w:rsid w:val="00F82EA5"/>
    <w:rsid w:val="00F838D2"/>
    <w:rsid w:val="00F843E4"/>
    <w:rsid w:val="00F853B7"/>
    <w:rsid w:val="00F85613"/>
    <w:rsid w:val="00F86B66"/>
    <w:rsid w:val="00F86E93"/>
    <w:rsid w:val="00F875AC"/>
    <w:rsid w:val="00F90D2E"/>
    <w:rsid w:val="00F91FBD"/>
    <w:rsid w:val="00F9275C"/>
    <w:rsid w:val="00F936A7"/>
    <w:rsid w:val="00F96C37"/>
    <w:rsid w:val="00FA0655"/>
    <w:rsid w:val="00FA486F"/>
    <w:rsid w:val="00FA57FB"/>
    <w:rsid w:val="00FA71B4"/>
    <w:rsid w:val="00FA7657"/>
    <w:rsid w:val="00FB025A"/>
    <w:rsid w:val="00FB1B0C"/>
    <w:rsid w:val="00FB434C"/>
    <w:rsid w:val="00FB5B11"/>
    <w:rsid w:val="00FB6930"/>
    <w:rsid w:val="00FB7DBB"/>
    <w:rsid w:val="00FC125B"/>
    <w:rsid w:val="00FC1F55"/>
    <w:rsid w:val="00FC5788"/>
    <w:rsid w:val="00FD05D8"/>
    <w:rsid w:val="00FD13DC"/>
    <w:rsid w:val="00FD1516"/>
    <w:rsid w:val="00FD2776"/>
    <w:rsid w:val="00FD6677"/>
    <w:rsid w:val="00FD7840"/>
    <w:rsid w:val="00FD797A"/>
    <w:rsid w:val="00FE080B"/>
    <w:rsid w:val="00FE1D87"/>
    <w:rsid w:val="00FE3E9C"/>
    <w:rsid w:val="00FE3F78"/>
    <w:rsid w:val="00FE4BAC"/>
    <w:rsid w:val="00FE4EF4"/>
    <w:rsid w:val="00FE55D8"/>
    <w:rsid w:val="00FE5E63"/>
    <w:rsid w:val="00FE610E"/>
    <w:rsid w:val="00FE619D"/>
    <w:rsid w:val="00FE6290"/>
    <w:rsid w:val="00FF03B3"/>
    <w:rsid w:val="00FF0F6A"/>
    <w:rsid w:val="00FF27E0"/>
    <w:rsid w:val="00FF62F9"/>
    <w:rsid w:val="00FF713C"/>
    <w:rsid w:val="00FF78A4"/>
    <w:rsid w:val="5FB0C4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7DB7E"/>
  <w15:docId w15:val="{EA25B26D-A6E3-4FA6-AC1E-19D21A10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ind w:left="432" w:hanging="432"/>
      <w:outlineLvl w:val="0"/>
    </w:pPr>
    <w:rPr>
      <w:color w:val="2F5496"/>
      <w:sz w:val="32"/>
      <w:szCs w:val="32"/>
    </w:rPr>
  </w:style>
  <w:style w:type="paragraph" w:styleId="Heading2">
    <w:name w:val="heading 2"/>
    <w:basedOn w:val="Normal"/>
    <w:next w:val="Normal"/>
    <w:link w:val="Heading2Char"/>
    <w:uiPriority w:val="9"/>
    <w:unhideWhenUsed/>
    <w:qFormat/>
    <w:pPr>
      <w:keepNext/>
      <w:keepLines/>
      <w:spacing w:before="40" w:after="0"/>
      <w:ind w:left="576" w:hanging="576"/>
      <w:outlineLvl w:val="1"/>
    </w:pPr>
    <w:rPr>
      <w:color w:val="2F5496"/>
      <w:sz w:val="26"/>
      <w:szCs w:val="26"/>
    </w:rPr>
  </w:style>
  <w:style w:type="paragraph" w:styleId="Heading3">
    <w:name w:val="heading 3"/>
    <w:basedOn w:val="Normal"/>
    <w:next w:val="Normal"/>
    <w:uiPriority w:val="9"/>
    <w:unhideWhenUsed/>
    <w:qFormat/>
    <w:pPr>
      <w:keepNext/>
      <w:keepLines/>
      <w:spacing w:before="40" w:after="0"/>
      <w:ind w:left="720" w:hanging="720"/>
      <w:outlineLvl w:val="2"/>
    </w:pPr>
  </w:style>
  <w:style w:type="paragraph" w:styleId="Heading4">
    <w:name w:val="heading 4"/>
    <w:basedOn w:val="Normal"/>
    <w:next w:val="Normal"/>
    <w:uiPriority w:val="9"/>
    <w:semiHidden/>
    <w:unhideWhenUsed/>
    <w:qFormat/>
    <w:pPr>
      <w:keepNext/>
      <w:keepLines/>
      <w:spacing w:before="40" w:after="0"/>
      <w:ind w:left="864" w:hanging="864"/>
      <w:outlineLvl w:val="3"/>
    </w:pPr>
    <w:rPr>
      <w:i/>
      <w:color w:val="2F5496"/>
    </w:rPr>
  </w:style>
  <w:style w:type="paragraph" w:styleId="Heading5">
    <w:name w:val="heading 5"/>
    <w:basedOn w:val="Normal"/>
    <w:next w:val="Normal"/>
    <w:link w:val="Heading5Char"/>
    <w:uiPriority w:val="9"/>
    <w:unhideWhenUsed/>
    <w:qFormat/>
    <w:pPr>
      <w:keepNext/>
      <w:keepLines/>
      <w:spacing w:before="40" w:after="0"/>
      <w:ind w:left="1008" w:hanging="1008"/>
      <w:outlineLvl w:val="4"/>
    </w:pPr>
    <w:rPr>
      <w:color w:val="2F5496"/>
    </w:rPr>
  </w:style>
  <w:style w:type="paragraph" w:styleId="Heading6">
    <w:name w:val="heading 6"/>
    <w:basedOn w:val="Normal"/>
    <w:next w:val="Normal"/>
    <w:uiPriority w:val="9"/>
    <w:semiHidden/>
    <w:unhideWhenUsed/>
    <w:qFormat/>
    <w:pPr>
      <w:keepNext/>
      <w:keepLines/>
      <w:spacing w:before="40" w:after="0"/>
      <w:ind w:left="1152" w:hanging="1152"/>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4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83"/>
    <w:rPr>
      <w:rFonts w:ascii="Segoe UI" w:hAnsi="Segoe UI" w:cs="Segoe UI"/>
      <w:sz w:val="18"/>
      <w:szCs w:val="18"/>
    </w:rPr>
  </w:style>
  <w:style w:type="character" w:styleId="Hyperlink">
    <w:name w:val="Hyperlink"/>
    <w:basedOn w:val="DefaultParagraphFont"/>
    <w:uiPriority w:val="99"/>
    <w:unhideWhenUsed/>
    <w:rsid w:val="00D460E8"/>
    <w:rPr>
      <w:color w:val="0000FF"/>
      <w:u w:val="single"/>
    </w:rPr>
  </w:style>
  <w:style w:type="paragraph" w:styleId="TOCHeading">
    <w:name w:val="TOC Heading"/>
    <w:basedOn w:val="Heading1"/>
    <w:next w:val="Normal"/>
    <w:uiPriority w:val="39"/>
    <w:unhideWhenUsed/>
    <w:qFormat/>
    <w:rsid w:val="00E366A0"/>
    <w:pPr>
      <w:ind w:left="0" w:firstLine="0"/>
      <w:outlineLvl w:val="9"/>
    </w:pPr>
    <w:rPr>
      <w:rFonts w:asciiTheme="majorHAnsi" w:eastAsiaTheme="majorEastAsia" w:hAnsiTheme="majorHAnsi" w:cstheme="majorBidi"/>
      <w:color w:val="365F91" w:themeColor="accent1" w:themeShade="BF"/>
      <w:lang w:eastAsia="en-US"/>
    </w:rPr>
  </w:style>
  <w:style w:type="paragraph" w:styleId="TOC1">
    <w:name w:val="toc 1"/>
    <w:basedOn w:val="Normal"/>
    <w:next w:val="Normal"/>
    <w:autoRedefine/>
    <w:uiPriority w:val="39"/>
    <w:unhideWhenUsed/>
    <w:rsid w:val="004F5453"/>
    <w:pPr>
      <w:tabs>
        <w:tab w:val="right" w:leader="dot" w:pos="9628"/>
      </w:tabs>
      <w:spacing w:after="100"/>
    </w:pPr>
  </w:style>
  <w:style w:type="paragraph" w:styleId="TOC2">
    <w:name w:val="toc 2"/>
    <w:basedOn w:val="Normal"/>
    <w:next w:val="Normal"/>
    <w:autoRedefine/>
    <w:uiPriority w:val="39"/>
    <w:unhideWhenUsed/>
    <w:rsid w:val="00B74C81"/>
    <w:pPr>
      <w:tabs>
        <w:tab w:val="left" w:pos="880"/>
        <w:tab w:val="right" w:leader="dot" w:pos="9628"/>
      </w:tabs>
      <w:spacing w:after="100"/>
      <w:ind w:left="220"/>
    </w:pPr>
  </w:style>
  <w:style w:type="paragraph" w:styleId="TOC3">
    <w:name w:val="toc 3"/>
    <w:basedOn w:val="Normal"/>
    <w:next w:val="Normal"/>
    <w:autoRedefine/>
    <w:uiPriority w:val="39"/>
    <w:unhideWhenUsed/>
    <w:rsid w:val="00E366A0"/>
    <w:pPr>
      <w:spacing w:after="100"/>
      <w:ind w:left="440"/>
    </w:pPr>
  </w:style>
  <w:style w:type="paragraph" w:styleId="TOC4">
    <w:name w:val="toc 4"/>
    <w:basedOn w:val="Normal"/>
    <w:next w:val="Normal"/>
    <w:autoRedefine/>
    <w:uiPriority w:val="39"/>
    <w:unhideWhenUsed/>
    <w:rsid w:val="00E366A0"/>
    <w:pPr>
      <w:spacing w:after="100"/>
      <w:ind w:left="66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E366A0"/>
    <w:pPr>
      <w:spacing w:after="100"/>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E366A0"/>
    <w:pPr>
      <w:spacing w:after="100"/>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366A0"/>
    <w:pPr>
      <w:spacing w:after="100"/>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366A0"/>
    <w:pPr>
      <w:spacing w:after="100"/>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366A0"/>
    <w:pPr>
      <w:spacing w:after="100"/>
      <w:ind w:left="1760"/>
    </w:pPr>
    <w:rPr>
      <w:rFonts w:asciiTheme="minorHAnsi" w:eastAsiaTheme="minorEastAsia" w:hAnsiTheme="minorHAnsi" w:cstheme="minorBidi"/>
      <w:lang w:eastAsia="en-US"/>
    </w:rPr>
  </w:style>
  <w:style w:type="character" w:customStyle="1" w:styleId="UnresolvedMention1">
    <w:name w:val="Unresolved Mention1"/>
    <w:basedOn w:val="DefaultParagraphFont"/>
    <w:uiPriority w:val="99"/>
    <w:semiHidden/>
    <w:unhideWhenUsed/>
    <w:rsid w:val="00E366A0"/>
    <w:rPr>
      <w:color w:val="605E5C"/>
      <w:shd w:val="clear" w:color="auto" w:fill="E1DFDD"/>
    </w:rPr>
  </w:style>
  <w:style w:type="paragraph" w:styleId="Header">
    <w:name w:val="header"/>
    <w:basedOn w:val="Normal"/>
    <w:link w:val="HeaderChar"/>
    <w:uiPriority w:val="99"/>
    <w:unhideWhenUsed/>
    <w:rsid w:val="00C07039"/>
    <w:pPr>
      <w:tabs>
        <w:tab w:val="center" w:pos="4986"/>
        <w:tab w:val="right" w:pos="9972"/>
      </w:tabs>
      <w:spacing w:after="0" w:line="240" w:lineRule="auto"/>
    </w:pPr>
  </w:style>
  <w:style w:type="character" w:customStyle="1" w:styleId="HeaderChar">
    <w:name w:val="Header Char"/>
    <w:basedOn w:val="DefaultParagraphFont"/>
    <w:link w:val="Header"/>
    <w:uiPriority w:val="99"/>
    <w:rsid w:val="00C07039"/>
  </w:style>
  <w:style w:type="paragraph" w:styleId="Footer">
    <w:name w:val="footer"/>
    <w:basedOn w:val="Normal"/>
    <w:link w:val="FooterChar"/>
    <w:uiPriority w:val="99"/>
    <w:unhideWhenUsed/>
    <w:rsid w:val="00C07039"/>
    <w:pPr>
      <w:tabs>
        <w:tab w:val="center" w:pos="4986"/>
        <w:tab w:val="right" w:pos="9972"/>
      </w:tabs>
      <w:spacing w:after="0" w:line="240" w:lineRule="auto"/>
    </w:pPr>
  </w:style>
  <w:style w:type="character" w:customStyle="1" w:styleId="FooterChar">
    <w:name w:val="Footer Char"/>
    <w:basedOn w:val="DefaultParagraphFont"/>
    <w:link w:val="Footer"/>
    <w:uiPriority w:val="99"/>
    <w:rsid w:val="00C07039"/>
  </w:style>
  <w:style w:type="table" w:styleId="TableGrid">
    <w:name w:val="Table Grid"/>
    <w:basedOn w:val="TableNormal"/>
    <w:uiPriority w:val="39"/>
    <w:rsid w:val="00A6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29A"/>
    <w:pPr>
      <w:ind w:left="720"/>
      <w:contextualSpacing/>
    </w:pPr>
  </w:style>
  <w:style w:type="paragraph" w:styleId="Revision">
    <w:name w:val="Revision"/>
    <w:hidden/>
    <w:uiPriority w:val="99"/>
    <w:semiHidden/>
    <w:rsid w:val="00B40B99"/>
    <w:pPr>
      <w:spacing w:after="0" w:line="240" w:lineRule="auto"/>
    </w:pPr>
  </w:style>
  <w:style w:type="character" w:styleId="UnresolvedMention">
    <w:name w:val="Unresolved Mention"/>
    <w:basedOn w:val="DefaultParagraphFont"/>
    <w:uiPriority w:val="99"/>
    <w:semiHidden/>
    <w:unhideWhenUsed/>
    <w:rsid w:val="00FD05D8"/>
    <w:rPr>
      <w:color w:val="605E5C"/>
      <w:shd w:val="clear" w:color="auto" w:fill="E1DFDD"/>
    </w:rPr>
  </w:style>
  <w:style w:type="character" w:styleId="CommentReference">
    <w:name w:val="annotation reference"/>
    <w:basedOn w:val="DefaultParagraphFont"/>
    <w:uiPriority w:val="99"/>
    <w:semiHidden/>
    <w:unhideWhenUsed/>
    <w:rsid w:val="00C86EE3"/>
    <w:rPr>
      <w:sz w:val="16"/>
      <w:szCs w:val="16"/>
    </w:rPr>
  </w:style>
  <w:style w:type="paragraph" w:styleId="CommentText">
    <w:name w:val="annotation text"/>
    <w:basedOn w:val="Normal"/>
    <w:link w:val="CommentTextChar"/>
    <w:uiPriority w:val="99"/>
    <w:unhideWhenUsed/>
    <w:rsid w:val="00C86EE3"/>
    <w:pPr>
      <w:spacing w:line="240" w:lineRule="auto"/>
    </w:pPr>
    <w:rPr>
      <w:sz w:val="20"/>
      <w:szCs w:val="20"/>
    </w:rPr>
  </w:style>
  <w:style w:type="character" w:customStyle="1" w:styleId="CommentTextChar">
    <w:name w:val="Comment Text Char"/>
    <w:basedOn w:val="DefaultParagraphFont"/>
    <w:link w:val="CommentText"/>
    <w:uiPriority w:val="99"/>
    <w:rsid w:val="00C86EE3"/>
    <w:rPr>
      <w:sz w:val="20"/>
      <w:szCs w:val="20"/>
    </w:rPr>
  </w:style>
  <w:style w:type="paragraph" w:styleId="CommentSubject">
    <w:name w:val="annotation subject"/>
    <w:basedOn w:val="CommentText"/>
    <w:next w:val="CommentText"/>
    <w:link w:val="CommentSubjectChar"/>
    <w:uiPriority w:val="99"/>
    <w:semiHidden/>
    <w:unhideWhenUsed/>
    <w:rsid w:val="00C86EE3"/>
    <w:rPr>
      <w:b/>
      <w:bCs/>
    </w:rPr>
  </w:style>
  <w:style w:type="character" w:customStyle="1" w:styleId="CommentSubjectChar">
    <w:name w:val="Comment Subject Char"/>
    <w:basedOn w:val="CommentTextChar"/>
    <w:link w:val="CommentSubject"/>
    <w:uiPriority w:val="99"/>
    <w:semiHidden/>
    <w:rsid w:val="00C86EE3"/>
    <w:rPr>
      <w:b/>
      <w:bCs/>
      <w:sz w:val="20"/>
      <w:szCs w:val="20"/>
    </w:rPr>
  </w:style>
  <w:style w:type="paragraph" w:customStyle="1" w:styleId="Default">
    <w:name w:val="Default"/>
    <w:rsid w:val="00FF0F6A"/>
    <w:pPr>
      <w:autoSpaceDE w:val="0"/>
      <w:autoSpaceDN w:val="0"/>
      <w:adjustRightInd w:val="0"/>
      <w:spacing w:after="0" w:line="240" w:lineRule="auto"/>
    </w:pPr>
    <w:rPr>
      <w:rFonts w:eastAsiaTheme="minorHAnsi"/>
      <w:color w:val="000000"/>
      <w:sz w:val="24"/>
      <w:szCs w:val="24"/>
      <w:lang w:val="fi-FI" w:eastAsia="en-US"/>
    </w:rPr>
  </w:style>
  <w:style w:type="paragraph" w:styleId="FootnoteText">
    <w:name w:val="footnote text"/>
    <w:basedOn w:val="Normal"/>
    <w:link w:val="FootnoteTextChar"/>
    <w:uiPriority w:val="99"/>
    <w:semiHidden/>
    <w:unhideWhenUsed/>
    <w:rsid w:val="004520BA"/>
    <w:pPr>
      <w:spacing w:after="0" w:line="240" w:lineRule="auto"/>
    </w:pPr>
    <w:rPr>
      <w:sz w:val="20"/>
      <w:szCs w:val="20"/>
      <w:lang w:eastAsia="sv-SE"/>
    </w:rPr>
  </w:style>
  <w:style w:type="character" w:customStyle="1" w:styleId="FootnoteTextChar">
    <w:name w:val="Footnote Text Char"/>
    <w:basedOn w:val="DefaultParagraphFont"/>
    <w:link w:val="FootnoteText"/>
    <w:uiPriority w:val="99"/>
    <w:semiHidden/>
    <w:rsid w:val="004520BA"/>
    <w:rPr>
      <w:sz w:val="20"/>
      <w:szCs w:val="20"/>
      <w:lang w:eastAsia="sv-SE"/>
    </w:rPr>
  </w:style>
  <w:style w:type="character" w:styleId="FootnoteReference">
    <w:name w:val="footnote reference"/>
    <w:basedOn w:val="DefaultParagraphFont"/>
    <w:uiPriority w:val="99"/>
    <w:semiHidden/>
    <w:unhideWhenUsed/>
    <w:rsid w:val="004520BA"/>
    <w:rPr>
      <w:vertAlign w:val="superscript"/>
    </w:rPr>
  </w:style>
  <w:style w:type="paragraph" w:styleId="NormalWeb">
    <w:name w:val="Normal (Web)"/>
    <w:basedOn w:val="Normal"/>
    <w:uiPriority w:val="99"/>
    <w:unhideWhenUsed/>
    <w:rsid w:val="004520BA"/>
    <w:pPr>
      <w:spacing w:before="100" w:beforeAutospacing="1" w:after="100" w:afterAutospacing="1" w:line="240" w:lineRule="auto"/>
    </w:pPr>
    <w:rPr>
      <w:rFonts w:ascii="Times New Roman" w:eastAsia="Times New Roman" w:hAnsi="Times New Roman" w:cs="Times New Roman"/>
      <w:sz w:val="24"/>
      <w:szCs w:val="24"/>
      <w:lang w:val="fi-FI" w:eastAsia="sv-SE"/>
    </w:rPr>
  </w:style>
  <w:style w:type="paragraph" w:styleId="EndnoteText">
    <w:name w:val="endnote text"/>
    <w:basedOn w:val="Normal"/>
    <w:link w:val="EndnoteTextChar"/>
    <w:uiPriority w:val="99"/>
    <w:semiHidden/>
    <w:unhideWhenUsed/>
    <w:rsid w:val="006C11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17F"/>
    <w:rPr>
      <w:sz w:val="20"/>
      <w:szCs w:val="20"/>
    </w:rPr>
  </w:style>
  <w:style w:type="character" w:styleId="EndnoteReference">
    <w:name w:val="endnote reference"/>
    <w:basedOn w:val="DefaultParagraphFont"/>
    <w:uiPriority w:val="99"/>
    <w:semiHidden/>
    <w:unhideWhenUsed/>
    <w:rsid w:val="006C117F"/>
    <w:rPr>
      <w:vertAlign w:val="superscript"/>
    </w:rPr>
  </w:style>
  <w:style w:type="numbering" w:customStyle="1" w:styleId="NoList1">
    <w:name w:val="No List1"/>
    <w:next w:val="NoList"/>
    <w:uiPriority w:val="99"/>
    <w:semiHidden/>
    <w:unhideWhenUsed/>
    <w:rsid w:val="00956621"/>
  </w:style>
  <w:style w:type="character" w:customStyle="1" w:styleId="Heading1Char">
    <w:name w:val="Heading 1 Char"/>
    <w:basedOn w:val="DefaultParagraphFont"/>
    <w:link w:val="Heading1"/>
    <w:uiPriority w:val="9"/>
    <w:rsid w:val="00956621"/>
    <w:rPr>
      <w:color w:val="2F5496"/>
      <w:sz w:val="32"/>
      <w:szCs w:val="32"/>
    </w:rPr>
  </w:style>
  <w:style w:type="character" w:customStyle="1" w:styleId="Heading2Char">
    <w:name w:val="Heading 2 Char"/>
    <w:basedOn w:val="DefaultParagraphFont"/>
    <w:link w:val="Heading2"/>
    <w:uiPriority w:val="9"/>
    <w:rsid w:val="00956621"/>
    <w:rPr>
      <w:color w:val="2F5496"/>
      <w:sz w:val="26"/>
      <w:szCs w:val="26"/>
    </w:rPr>
  </w:style>
  <w:style w:type="character" w:styleId="PlaceholderText">
    <w:name w:val="Placeholder Text"/>
    <w:basedOn w:val="DefaultParagraphFont"/>
    <w:uiPriority w:val="99"/>
    <w:semiHidden/>
    <w:rsid w:val="00956621"/>
    <w:rPr>
      <w:color w:val="808080"/>
    </w:rPr>
  </w:style>
  <w:style w:type="paragraph" w:customStyle="1" w:styleId="Caption1">
    <w:name w:val="Caption1"/>
    <w:basedOn w:val="Normal"/>
    <w:next w:val="Normal"/>
    <w:uiPriority w:val="35"/>
    <w:unhideWhenUsed/>
    <w:qFormat/>
    <w:rsid w:val="00956621"/>
    <w:pPr>
      <w:spacing w:after="200" w:line="240" w:lineRule="auto"/>
      <w:jc w:val="both"/>
    </w:pPr>
    <w:rPr>
      <w:rFonts w:ascii="Arial" w:eastAsia="Times New Roman" w:hAnsi="Arial" w:cs="Arial"/>
      <w:i/>
      <w:iCs/>
      <w:color w:val="44546A"/>
      <w:sz w:val="18"/>
      <w:szCs w:val="18"/>
      <w:lang w:eastAsia="en-US"/>
    </w:rPr>
  </w:style>
  <w:style w:type="table" w:customStyle="1" w:styleId="TableGrid1">
    <w:name w:val="Table Grid1"/>
    <w:basedOn w:val="TableNormal"/>
    <w:next w:val="TableGrid"/>
    <w:uiPriority w:val="39"/>
    <w:rsid w:val="00956621"/>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956621"/>
    <w:rPr>
      <w:color w:val="954F72"/>
      <w:u w:val="single"/>
    </w:rPr>
  </w:style>
  <w:style w:type="character" w:customStyle="1" w:styleId="Heading5Char">
    <w:name w:val="Heading 5 Char"/>
    <w:basedOn w:val="DefaultParagraphFont"/>
    <w:link w:val="Heading5"/>
    <w:uiPriority w:val="9"/>
    <w:rsid w:val="00956621"/>
    <w:rPr>
      <w:color w:val="2F5496"/>
    </w:rPr>
  </w:style>
  <w:style w:type="character" w:customStyle="1" w:styleId="markedcontent">
    <w:name w:val="markedcontent"/>
    <w:basedOn w:val="DefaultParagraphFont"/>
    <w:rsid w:val="00956621"/>
  </w:style>
  <w:style w:type="character" w:styleId="FollowedHyperlink">
    <w:name w:val="FollowedHyperlink"/>
    <w:basedOn w:val="DefaultParagraphFont"/>
    <w:uiPriority w:val="99"/>
    <w:semiHidden/>
    <w:unhideWhenUsed/>
    <w:rsid w:val="00956621"/>
    <w:rPr>
      <w:color w:val="800080" w:themeColor="followedHyperlink"/>
      <w:u w:val="single"/>
    </w:rPr>
  </w:style>
  <w:style w:type="paragraph" w:styleId="Caption">
    <w:name w:val="caption"/>
    <w:basedOn w:val="Normal"/>
    <w:next w:val="Normal"/>
    <w:uiPriority w:val="35"/>
    <w:unhideWhenUsed/>
    <w:qFormat/>
    <w:rsid w:val="00543F99"/>
    <w:pPr>
      <w:spacing w:after="200" w:line="240" w:lineRule="auto"/>
    </w:pPr>
    <w:rPr>
      <w:i/>
      <w:iCs/>
      <w:color w:val="1F497D" w:themeColor="text2"/>
      <w:sz w:val="18"/>
      <w:szCs w:val="18"/>
    </w:rPr>
  </w:style>
  <w:style w:type="character" w:customStyle="1" w:styleId="UnresolvedMention2">
    <w:name w:val="Unresolved Mention2"/>
    <w:basedOn w:val="DefaultParagraphFont"/>
    <w:uiPriority w:val="99"/>
    <w:semiHidden/>
    <w:unhideWhenUsed/>
    <w:rsid w:val="00B7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3521">
      <w:bodyDiv w:val="1"/>
      <w:marLeft w:val="0"/>
      <w:marRight w:val="0"/>
      <w:marTop w:val="0"/>
      <w:marBottom w:val="0"/>
      <w:divBdr>
        <w:top w:val="none" w:sz="0" w:space="0" w:color="auto"/>
        <w:left w:val="none" w:sz="0" w:space="0" w:color="auto"/>
        <w:bottom w:val="none" w:sz="0" w:space="0" w:color="auto"/>
        <w:right w:val="none" w:sz="0" w:space="0" w:color="auto"/>
      </w:divBdr>
    </w:div>
    <w:div w:id="547111710">
      <w:bodyDiv w:val="1"/>
      <w:marLeft w:val="0"/>
      <w:marRight w:val="0"/>
      <w:marTop w:val="0"/>
      <w:marBottom w:val="0"/>
      <w:divBdr>
        <w:top w:val="none" w:sz="0" w:space="0" w:color="auto"/>
        <w:left w:val="none" w:sz="0" w:space="0" w:color="auto"/>
        <w:bottom w:val="none" w:sz="0" w:space="0" w:color="auto"/>
        <w:right w:val="none" w:sz="0" w:space="0" w:color="auto"/>
      </w:divBdr>
      <w:divsChild>
        <w:div w:id="130952009">
          <w:marLeft w:val="547"/>
          <w:marRight w:val="0"/>
          <w:marTop w:val="200"/>
          <w:marBottom w:val="0"/>
          <w:divBdr>
            <w:top w:val="none" w:sz="0" w:space="0" w:color="auto"/>
            <w:left w:val="none" w:sz="0" w:space="0" w:color="auto"/>
            <w:bottom w:val="none" w:sz="0" w:space="0" w:color="auto"/>
            <w:right w:val="none" w:sz="0" w:space="0" w:color="auto"/>
          </w:divBdr>
        </w:div>
      </w:divsChild>
    </w:div>
    <w:div w:id="873352100">
      <w:bodyDiv w:val="1"/>
      <w:marLeft w:val="0"/>
      <w:marRight w:val="0"/>
      <w:marTop w:val="0"/>
      <w:marBottom w:val="0"/>
      <w:divBdr>
        <w:top w:val="none" w:sz="0" w:space="0" w:color="auto"/>
        <w:left w:val="none" w:sz="0" w:space="0" w:color="auto"/>
        <w:bottom w:val="none" w:sz="0" w:space="0" w:color="auto"/>
        <w:right w:val="none" w:sz="0" w:space="0" w:color="auto"/>
      </w:divBdr>
    </w:div>
    <w:div w:id="1322002146">
      <w:bodyDiv w:val="1"/>
      <w:marLeft w:val="0"/>
      <w:marRight w:val="0"/>
      <w:marTop w:val="0"/>
      <w:marBottom w:val="0"/>
      <w:divBdr>
        <w:top w:val="none" w:sz="0" w:space="0" w:color="auto"/>
        <w:left w:val="none" w:sz="0" w:space="0" w:color="auto"/>
        <w:bottom w:val="none" w:sz="0" w:space="0" w:color="auto"/>
        <w:right w:val="none" w:sz="0" w:space="0" w:color="auto"/>
      </w:divBdr>
    </w:div>
    <w:div w:id="1678998260">
      <w:bodyDiv w:val="1"/>
      <w:marLeft w:val="0"/>
      <w:marRight w:val="0"/>
      <w:marTop w:val="0"/>
      <w:marBottom w:val="0"/>
      <w:divBdr>
        <w:top w:val="none" w:sz="0" w:space="0" w:color="auto"/>
        <w:left w:val="none" w:sz="0" w:space="0" w:color="auto"/>
        <w:bottom w:val="none" w:sz="0" w:space="0" w:color="auto"/>
        <w:right w:val="none" w:sz="0" w:space="0" w:color="auto"/>
      </w:divBdr>
    </w:div>
    <w:div w:id="1993824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erra.org/project/vcs-program/methodologies/" TargetMode="External"/><Relationship Id="rId18" Type="http://schemas.openxmlformats.org/officeDocument/2006/relationships/hyperlink" Target="mailto:salesbids@puro.earth" TargetMode="External"/><Relationship Id="rId26" Type="http://schemas.openxmlformats.org/officeDocument/2006/relationships/hyperlink" Target="http://www.nibe.info" TargetMode="External"/><Relationship Id="rId21" Type="http://schemas.openxmlformats.org/officeDocument/2006/relationships/image" Target="media/image9.tmp"/><Relationship Id="rId34" Type="http://schemas.openxmlformats.org/officeDocument/2006/relationships/image" Target="media/image1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tmp"/><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tmp"/><Relationship Id="rId29" Type="http://schemas.openxmlformats.org/officeDocument/2006/relationships/hyperlink" Target="https://www.pefc.org/images/stories/documents/NGB_Documentation/Finland/5_Criteria_for_Forest_Certification_PEFC_FI_1002_2014_eng_2014102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tmp"/><Relationship Id="rId28" Type="http://schemas.openxmlformats.org/officeDocument/2006/relationships/image" Target="media/image15.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tmp"/><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tmp"/><Relationship Id="rId27" Type="http://schemas.openxmlformats.org/officeDocument/2006/relationships/image" Target="media/image14.tmp"/><Relationship Id="rId30" Type="http://schemas.openxmlformats.org/officeDocument/2006/relationships/hyperlink" Target="https://fi.fsc.org/fi-fi/sertifiointi/metssertifiointi/suomen-fsc-standardi"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phd.eng.br/wp-content/uploads/2015/12/en.1990.2002.pdf" TargetMode="External"/><Relationship Id="rId13" Type="http://schemas.openxmlformats.org/officeDocument/2006/relationships/hyperlink" Target="https://eur-lex.europa.eu/legal-content/EN/TXT/?uri=CELEX%3A02018L2001-20181221" TargetMode="External"/><Relationship Id="rId18" Type="http://schemas.openxmlformats.org/officeDocument/2006/relationships/hyperlink" Target="https://www.gov.uk/government/statistics/uks-carbon-footprint" TargetMode="External"/><Relationship Id="rId3" Type="http://schemas.openxmlformats.org/officeDocument/2006/relationships/hyperlink" Target="https://doi.org/10.1021/acs.est.1c02425" TargetMode="External"/><Relationship Id="rId7" Type="http://schemas.openxmlformats.org/officeDocument/2006/relationships/hyperlink" Target="https://www.nrcs.usda.gov/wps/portal/nrcs/detail/soils/use/worldsoils/?cid=nrcs142p2_054019" TargetMode="External"/><Relationship Id="rId12" Type="http://schemas.openxmlformats.org/officeDocument/2006/relationships/hyperlink" Target="https://www.nature.com/articles/s43017-019-0011-8?proof=t" TargetMode="External"/><Relationship Id="rId17" Type="http://schemas.openxmlformats.org/officeDocument/2006/relationships/hyperlink" Target="https://www.astm.org/Standards/D6866.htm" TargetMode="External"/><Relationship Id="rId2" Type="http://schemas.openxmlformats.org/officeDocument/2006/relationships/hyperlink" Target="https://www.ipcc-nggip.iges.or.jp/public/2019rf/pdf/4_Volume4/19R_V4_Ch02_Ap4_Biochar.pdf" TargetMode="External"/><Relationship Id="rId16" Type="http://schemas.openxmlformats.org/officeDocument/2006/relationships/hyperlink" Target="https://www.iso.org/standard/54332.html" TargetMode="External"/><Relationship Id="rId1" Type="http://schemas.openxmlformats.org/officeDocument/2006/relationships/hyperlink" Target="https://doi.org/10.2134/jeq2011.0146" TargetMode="External"/><Relationship Id="rId6" Type="http://schemas.openxmlformats.org/officeDocument/2006/relationships/hyperlink" Target="https://www.fs.usda.gov/treesearch/pubs/54276" TargetMode="External"/><Relationship Id="rId11" Type="http://schemas.openxmlformats.org/officeDocument/2006/relationships/hyperlink" Target="https://www.globalccsinstitute.com/wp-content/uploads/2018/12/Global-CCS-Institute-Fact-Sheet_Geological-Storage-of-CO2.pdf" TargetMode="External"/><Relationship Id="rId5" Type="http://schemas.openxmlformats.org/officeDocument/2006/relationships/hyperlink" Target="https://doi.org/10.2134/jeq2011.0146" TargetMode="External"/><Relationship Id="rId15" Type="http://schemas.openxmlformats.org/officeDocument/2006/relationships/hyperlink" Target="https://www.gov.uk/government/statistics/uks-carbon-footprint" TargetMode="External"/><Relationship Id="rId10" Type="http://schemas.openxmlformats.org/officeDocument/2006/relationships/hyperlink" Target="https://www.epa.gov/uic/class-vi-wells-used-geologic-sequestration-co2" TargetMode="External"/><Relationship Id="rId19" Type="http://schemas.openxmlformats.org/officeDocument/2006/relationships/hyperlink" Target="https://eur-lex.europa.eu/legal-content/EN/TXT/?uri=CELEX%3A02018L2001-20181221" TargetMode="External"/><Relationship Id="rId4" Type="http://schemas.openxmlformats.org/officeDocument/2006/relationships/hyperlink" Target="https://doi.org/10.1111/gcbb.12774" TargetMode="External"/><Relationship Id="rId9" Type="http://schemas.openxmlformats.org/officeDocument/2006/relationships/hyperlink" Target="https://ec.europa.eu/clima/policies/innovation-fund/ccs/directive_en" TargetMode="External"/><Relationship Id="rId14" Type="http://schemas.openxmlformats.org/officeDocument/2006/relationships/hyperlink" Target="https://eur-lex.europa.eu/legal-content/EN/TXT/?uri=CELEX%3A02018L2001-20181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F7684E53A946574384ADC129220BC18C" ma:contentTypeVersion="18" ma:contentTypeDescription="Luo uusi asiakirja." ma:contentTypeScope="" ma:versionID="974c922cd070a163536595ac6b6376cf">
  <xsd:schema xmlns:xsd="http://www.w3.org/2001/XMLSchema" xmlns:xs="http://www.w3.org/2001/XMLSchema" xmlns:p="http://schemas.microsoft.com/office/2006/metadata/properties" xmlns:ns2="b7c7d7e2-9712-4b82-bcb9-7515928bd402" xmlns:ns3="b93e75c1-e5ba-499d-9197-bb6225b31928" targetNamespace="http://schemas.microsoft.com/office/2006/metadata/properties" ma:root="true" ma:fieldsID="9c1d3cfd385d7394d56ef5d3f413545a" ns2:_="" ns3:_="">
    <xsd:import namespace="b7c7d7e2-9712-4b82-bcb9-7515928bd402"/>
    <xsd:import namespace="b93e75c1-e5ba-499d-9197-bb6225b319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7d7e2-9712-4b82-bcb9-7515928b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8436921-932e-4cb6-aafd-83a4a9072f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3e75c1-e5ba-499d-9197-bb6225b31928"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a02352e9-850a-4290-8841-862553dde592}" ma:internalName="TaxCatchAll" ma:showField="CatchAllData" ma:web="b93e75c1-e5ba-499d-9197-bb6225b319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c7d7e2-9712-4b82-bcb9-7515928bd402">
      <Terms xmlns="http://schemas.microsoft.com/office/infopath/2007/PartnerControls"/>
    </lcf76f155ced4ddcb4097134ff3c332f>
    <TaxCatchAll xmlns="b93e75c1-e5ba-499d-9197-bb6225b31928" xsi:nil="true"/>
  </documentManagement>
</p:properties>
</file>

<file path=customXml/itemProps1.xml><?xml version="1.0" encoding="utf-8"?>
<ds:datastoreItem xmlns:ds="http://schemas.openxmlformats.org/officeDocument/2006/customXml" ds:itemID="{4F91F108-539C-4DEE-BA64-D20EB5846845}">
  <ds:schemaRefs>
    <ds:schemaRef ds:uri="http://schemas.microsoft.com/sharepoint/v3/contenttype/forms"/>
  </ds:schemaRefs>
</ds:datastoreItem>
</file>

<file path=customXml/itemProps2.xml><?xml version="1.0" encoding="utf-8"?>
<ds:datastoreItem xmlns:ds="http://schemas.openxmlformats.org/officeDocument/2006/customXml" ds:itemID="{E1835200-1F5C-4172-A65A-AD07DD6D40DA}">
  <ds:schemaRefs>
    <ds:schemaRef ds:uri="http://schemas.openxmlformats.org/officeDocument/2006/bibliography"/>
  </ds:schemaRefs>
</ds:datastoreItem>
</file>

<file path=customXml/itemProps3.xml><?xml version="1.0" encoding="utf-8"?>
<ds:datastoreItem xmlns:ds="http://schemas.openxmlformats.org/officeDocument/2006/customXml" ds:itemID="{BEB0569F-0E02-436C-BC22-B99723E7FCBE}"/>
</file>

<file path=customXml/itemProps4.xml><?xml version="1.0" encoding="utf-8"?>
<ds:datastoreItem xmlns:ds="http://schemas.openxmlformats.org/officeDocument/2006/customXml" ds:itemID="{7AF9E75D-163E-4E92-8C70-90EF972965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61</Pages>
  <Words>18666</Words>
  <Characters>106398</Characters>
  <Application>Microsoft Office Word</Application>
  <DocSecurity>0</DocSecurity>
  <Lines>886</Lines>
  <Paragraphs>249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Vihavainen Antti K (CO2 Removal)</dc:creator>
  <cp:keywords/>
  <cp:lastModifiedBy>Marianne Tikkanen</cp:lastModifiedBy>
  <cp:revision>15</cp:revision>
  <cp:lastPrinted>2022-03-11T11:50:00Z</cp:lastPrinted>
  <dcterms:created xsi:type="dcterms:W3CDTF">2022-05-23T13:59:00Z</dcterms:created>
  <dcterms:modified xsi:type="dcterms:W3CDTF">2022-05-24T09:33:00Z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Owner">
    <vt:lpwstr>antti.k.vihavainen@partners.fortum.com</vt:lpwstr>
  </property>
  <property fmtid="{D5CDD505-2E9C-101B-9397-08002B2CF9AE}" pid="5" name="MSIP_Label_65c3b1a5-3e25-4525-b923-a0572e679d8b_SetDate">
    <vt:lpwstr>2019-04-15T12:59:07.8796723Z</vt:lpwstr>
  </property>
  <property fmtid="{D5CDD505-2E9C-101B-9397-08002B2CF9AE}" pid="6" name="MSIP_Label_65c3b1a5-3e25-4525-b923-a0572e679d8b_Name">
    <vt:lpwstr>Internal</vt:lpwstr>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Extended_MSFT_Method">
    <vt:lpwstr>Automatic</vt:lpwstr>
  </property>
  <property fmtid="{D5CDD505-2E9C-101B-9397-08002B2CF9AE}" pid="9" name="MSIP_Label_f45044c0-b6aa-4b2b-834d-65c9ef8bb134_Enabled">
    <vt:lpwstr>True</vt:lpwstr>
  </property>
  <property fmtid="{D5CDD505-2E9C-101B-9397-08002B2CF9AE}" pid="10" name="MSIP_Label_f45044c0-b6aa-4b2b-834d-65c9ef8bb134_SiteId">
    <vt:lpwstr>62a9c2c8-8b09-43be-a7fb-9a87875714a9</vt:lpwstr>
  </property>
  <property fmtid="{D5CDD505-2E9C-101B-9397-08002B2CF9AE}" pid="11" name="MSIP_Label_f45044c0-b6aa-4b2b-834d-65c9ef8bb134_Owner">
    <vt:lpwstr>antti.k.vihavainen@partners.fortum.com</vt:lpwstr>
  </property>
  <property fmtid="{D5CDD505-2E9C-101B-9397-08002B2CF9AE}" pid="12" name="MSIP_Label_f45044c0-b6aa-4b2b-834d-65c9ef8bb134_SetDate">
    <vt:lpwstr>2019-04-15T12:59:07.8796723Z</vt:lpwstr>
  </property>
  <property fmtid="{D5CDD505-2E9C-101B-9397-08002B2CF9AE}" pid="13" name="MSIP_Label_f45044c0-b6aa-4b2b-834d-65c9ef8bb134_Name">
    <vt:lpwstr>Hide Visual Label</vt:lpwstr>
  </property>
  <property fmtid="{D5CDD505-2E9C-101B-9397-08002B2CF9AE}" pid="14" name="MSIP_Label_f45044c0-b6aa-4b2b-834d-65c9ef8bb134_Application">
    <vt:lpwstr>Microsoft Azure Information Protection</vt:lpwstr>
  </property>
  <property fmtid="{D5CDD505-2E9C-101B-9397-08002B2CF9AE}" pid="15" name="MSIP_Label_f45044c0-b6aa-4b2b-834d-65c9ef8bb134_Parent">
    <vt:lpwstr>65c3b1a5-3e25-4525-b923-a0572e679d8b</vt:lpwstr>
  </property>
  <property fmtid="{D5CDD505-2E9C-101B-9397-08002B2CF9AE}" pid="16" name="MSIP_Label_f45044c0-b6aa-4b2b-834d-65c9ef8bb134_Extended_MSFT_Method">
    <vt:lpwstr>Automatic</vt:lpwstr>
  </property>
  <property fmtid="{D5CDD505-2E9C-101B-9397-08002B2CF9AE}" pid="17" name="Sensitivity">
    <vt:lpwstr>Internal Hide Visual Label</vt:lpwstr>
  </property>
  <property fmtid="{D5CDD505-2E9C-101B-9397-08002B2CF9AE}" pid="18" name="ContentTypeId">
    <vt:lpwstr>0x010100F7684E53A946574384ADC129220BC18C</vt:lpwstr>
  </property>
  <property fmtid="{D5CDD505-2E9C-101B-9397-08002B2CF9AE}" pid="19" name="_dlc_DocIdItemGuid">
    <vt:lpwstr>59b5e8f5-e461-4a86-91ed-6823160f7441</vt:lpwstr>
  </property>
  <property fmtid="{D5CDD505-2E9C-101B-9397-08002B2CF9AE}" pid="20" name="_NewReviewCycle">
    <vt:lpwstr/>
  </property>
  <property fmtid="{D5CDD505-2E9C-101B-9397-08002B2CF9AE}" pid="21" name="Order">
    <vt:r8>47200</vt:r8>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y fmtid="{D5CDD505-2E9C-101B-9397-08002B2CF9AE}" pid="25" name="MediaServiceImageTags">
    <vt:lpwstr/>
  </property>
</Properties>
</file>